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137F0" w14:textId="44A60E80" w:rsidR="009A4C93" w:rsidRPr="00967CFB" w:rsidRDefault="009A4C93" w:rsidP="009A4C93">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8D6754">
        <w:rPr>
          <w:rFonts w:ascii="Arial" w:hAnsi="Arial" w:cs="Arial"/>
          <w:b/>
          <w:bCs/>
          <w:sz w:val="28"/>
        </w:rPr>
        <w:t>8</w:t>
      </w:r>
      <w:r w:rsidR="00C841E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D06FE3" w:rsidRPr="00B50F93">
        <w:rPr>
          <w:rFonts w:ascii="Arial" w:hAnsi="Arial" w:cs="Arial"/>
          <w:b/>
          <w:bCs/>
          <w:sz w:val="28"/>
        </w:rPr>
        <w:t>R1-2408873</w:t>
      </w:r>
    </w:p>
    <w:p w14:paraId="7E86C459" w14:textId="48E7DFB0" w:rsidR="003C1862" w:rsidRPr="009513AC" w:rsidRDefault="00C841E0" w:rsidP="00C841E0">
      <w:pPr>
        <w:tabs>
          <w:tab w:val="center" w:pos="4536"/>
          <w:tab w:val="right" w:pos="9072"/>
        </w:tabs>
        <w:spacing w:after="120"/>
        <w:rPr>
          <w:rFonts w:ascii="Arial" w:eastAsia="MS Mincho" w:hAnsi="Arial" w:cs="Arial"/>
          <w:b/>
          <w:bCs/>
          <w:sz w:val="28"/>
          <w:lang w:eastAsia="ja-JP"/>
        </w:rPr>
      </w:pPr>
      <w:r w:rsidRPr="00C841E0">
        <w:rPr>
          <w:rFonts w:ascii="Arial" w:eastAsia="MS Mincho" w:hAnsi="Arial" w:cs="Arial"/>
          <w:b/>
          <w:bCs/>
          <w:sz w:val="28"/>
          <w:lang w:eastAsia="ja-JP"/>
        </w:rPr>
        <w:t>Hefei, China, October 14</w:t>
      </w:r>
      <w:r w:rsidRPr="00C841E0">
        <w:rPr>
          <w:rFonts w:ascii="Arial" w:eastAsia="MS Mincho" w:hAnsi="Arial" w:cs="Arial" w:hint="eastAsia"/>
          <w:b/>
          <w:bCs/>
          <w:sz w:val="28"/>
          <w:vertAlign w:val="superscript"/>
          <w:lang w:eastAsia="ja-JP"/>
        </w:rPr>
        <w:t>th</w:t>
      </w:r>
      <w:r w:rsidRPr="00C841E0">
        <w:rPr>
          <w:rFonts w:ascii="Arial" w:eastAsia="MS Mincho" w:hAnsi="Arial" w:cs="Arial"/>
          <w:b/>
          <w:bCs/>
          <w:sz w:val="28"/>
          <w:lang w:eastAsia="ja-JP"/>
        </w:rPr>
        <w:t xml:space="preserve"> – 18</w:t>
      </w:r>
      <w:r w:rsidRPr="00C841E0">
        <w:rPr>
          <w:rFonts w:ascii="Arial" w:eastAsia="MS Mincho" w:hAnsi="Arial" w:cs="Arial"/>
          <w:b/>
          <w:bCs/>
          <w:sz w:val="28"/>
          <w:vertAlign w:val="superscript"/>
          <w:lang w:eastAsia="ja-JP"/>
        </w:rPr>
        <w:t>th</w:t>
      </w:r>
      <w:r w:rsidRPr="00C841E0">
        <w:rPr>
          <w:rFonts w:ascii="Arial" w:eastAsia="MS Mincho" w:hAnsi="Arial" w:cs="Arial"/>
          <w:b/>
          <w:bCs/>
          <w:sz w:val="28"/>
          <w:lang w:eastAsia="ja-JP"/>
        </w:rPr>
        <w:t>, 2024</w:t>
      </w:r>
    </w:p>
    <w:p w14:paraId="612BF82B" w14:textId="742750EA"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w:t>
      </w:r>
      <w:r w:rsidR="001A2815">
        <w:rPr>
          <w:rFonts w:ascii="Arial" w:hAnsi="Arial"/>
          <w:sz w:val="24"/>
        </w:rPr>
        <w:t>13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1E57BECF"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1A2815">
        <w:rPr>
          <w:rFonts w:ascii="Arial" w:hAnsi="Arial"/>
          <w:color w:val="000000" w:themeColor="text1"/>
          <w:sz w:val="24"/>
          <w:szCs w:val="24"/>
        </w:rPr>
        <w:t>Rel-19 TEI proposals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75CE838B" w14:textId="77777777" w:rsidR="008E7558" w:rsidRDefault="00D354CF" w:rsidP="003D60BE">
      <w:pPr>
        <w:jc w:val="both"/>
      </w:pPr>
      <w:r>
        <w:t xml:space="preserve">In this contribution, </w:t>
      </w:r>
      <w:r w:rsidR="003D60BE">
        <w:t xml:space="preserve">we discuss </w:t>
      </w:r>
      <w:r w:rsidR="001A2815">
        <w:t>TEI proposals for Rel-19</w:t>
      </w:r>
      <w:r w:rsidR="008E7558">
        <w:t xml:space="preserve"> on the following topics. </w:t>
      </w:r>
    </w:p>
    <w:p w14:paraId="54C3C261" w14:textId="3897001D" w:rsidR="00F97815" w:rsidRPr="003558AF" w:rsidRDefault="00662AFC" w:rsidP="00FE5037">
      <w:pPr>
        <w:pStyle w:val="ListParagraph"/>
        <w:numPr>
          <w:ilvl w:val="0"/>
          <w:numId w:val="15"/>
        </w:numPr>
        <w:jc w:val="both"/>
        <w:rPr>
          <w:rFonts w:ascii="Times New Roman" w:hAnsi="Times New Roman"/>
          <w:sz w:val="20"/>
          <w:szCs w:val="20"/>
        </w:rPr>
      </w:pPr>
      <w:r w:rsidRPr="003558AF">
        <w:rPr>
          <w:rFonts w:ascii="Times New Roman" w:hAnsi="Times New Roman"/>
          <w:sz w:val="20"/>
          <w:szCs w:val="20"/>
        </w:rPr>
        <w:t>SR triggered SSSG fallback</w:t>
      </w:r>
    </w:p>
    <w:p w14:paraId="1D587CCC" w14:textId="17789CBB" w:rsidR="008E7558" w:rsidRPr="003558AF" w:rsidRDefault="00662AFC" w:rsidP="00FE5037">
      <w:pPr>
        <w:pStyle w:val="ListParagraph"/>
        <w:numPr>
          <w:ilvl w:val="0"/>
          <w:numId w:val="15"/>
        </w:numPr>
        <w:jc w:val="both"/>
        <w:rPr>
          <w:rFonts w:ascii="Times New Roman" w:hAnsi="Times New Roman"/>
          <w:sz w:val="20"/>
          <w:szCs w:val="20"/>
        </w:rPr>
      </w:pPr>
      <w:r w:rsidRPr="003558AF">
        <w:rPr>
          <w:rFonts w:ascii="Times New Roman" w:hAnsi="Times New Roman"/>
          <w:sz w:val="20"/>
          <w:szCs w:val="20"/>
        </w:rPr>
        <w:t>PTRS rate matching for multi-DCI based multi-TRP</w:t>
      </w:r>
    </w:p>
    <w:p w14:paraId="5BC94825" w14:textId="3AD521AC" w:rsidR="00D60252" w:rsidRPr="003558AF" w:rsidRDefault="004E502D" w:rsidP="00FE5037">
      <w:pPr>
        <w:pStyle w:val="ListParagraph"/>
        <w:numPr>
          <w:ilvl w:val="0"/>
          <w:numId w:val="15"/>
        </w:numPr>
        <w:jc w:val="both"/>
        <w:rPr>
          <w:rFonts w:ascii="Times New Roman" w:hAnsi="Times New Roman"/>
          <w:sz w:val="20"/>
          <w:szCs w:val="20"/>
        </w:rPr>
      </w:pPr>
      <w:r w:rsidRPr="003558AF">
        <w:rPr>
          <w:rFonts w:ascii="Times New Roman" w:hAnsi="Times New Roman"/>
          <w:sz w:val="20"/>
          <w:szCs w:val="20"/>
        </w:rPr>
        <w:t>8-Tx coherent precoder codebook enhancement</w:t>
      </w:r>
    </w:p>
    <w:p w14:paraId="5E2AC419" w14:textId="1375E3A6" w:rsidR="004E502D" w:rsidRPr="003558AF" w:rsidRDefault="004E502D" w:rsidP="0085454D">
      <w:pPr>
        <w:pStyle w:val="ListParagraph"/>
        <w:numPr>
          <w:ilvl w:val="0"/>
          <w:numId w:val="15"/>
        </w:numPr>
        <w:jc w:val="both"/>
        <w:rPr>
          <w:rFonts w:ascii="Times New Roman" w:hAnsi="Times New Roman"/>
          <w:sz w:val="20"/>
          <w:szCs w:val="20"/>
        </w:rPr>
      </w:pPr>
      <w:r w:rsidRPr="003558AF">
        <w:rPr>
          <w:rFonts w:ascii="Times New Roman" w:hAnsi="Times New Roman"/>
          <w:sz w:val="20"/>
          <w:szCs w:val="20"/>
        </w:rPr>
        <w:t>SRS enhancements</w:t>
      </w:r>
    </w:p>
    <w:p w14:paraId="3CDCDD62" w14:textId="6F5F055D" w:rsidR="004E502D" w:rsidRPr="003558AF" w:rsidRDefault="00C3205E" w:rsidP="0085454D">
      <w:pPr>
        <w:pStyle w:val="ListParagraph"/>
        <w:numPr>
          <w:ilvl w:val="0"/>
          <w:numId w:val="15"/>
        </w:numPr>
        <w:jc w:val="both"/>
        <w:rPr>
          <w:rFonts w:ascii="Times New Roman" w:hAnsi="Times New Roman"/>
          <w:sz w:val="20"/>
          <w:szCs w:val="20"/>
        </w:rPr>
      </w:pPr>
      <w:r w:rsidRPr="003558AF">
        <w:rPr>
          <w:rFonts w:ascii="Times New Roman" w:hAnsi="Times New Roman"/>
          <w:sz w:val="20"/>
          <w:szCs w:val="20"/>
        </w:rPr>
        <w:t>EPRE signaling for PDCCH</w:t>
      </w:r>
    </w:p>
    <w:p w14:paraId="321AAE34" w14:textId="4499C06E" w:rsidR="00C3205E" w:rsidRPr="003558AF" w:rsidRDefault="00C3205E" w:rsidP="0085454D">
      <w:pPr>
        <w:pStyle w:val="ListParagraph"/>
        <w:numPr>
          <w:ilvl w:val="0"/>
          <w:numId w:val="15"/>
        </w:numPr>
        <w:jc w:val="both"/>
        <w:rPr>
          <w:rFonts w:ascii="Times New Roman" w:hAnsi="Times New Roman"/>
          <w:sz w:val="20"/>
          <w:szCs w:val="20"/>
        </w:rPr>
      </w:pPr>
      <w:r w:rsidRPr="003558AF">
        <w:rPr>
          <w:rFonts w:ascii="Times New Roman" w:hAnsi="Times New Roman"/>
          <w:sz w:val="20"/>
          <w:szCs w:val="20"/>
        </w:rPr>
        <w:t>TRS enhancements to support different TRS location patterns across slots</w:t>
      </w:r>
    </w:p>
    <w:p w14:paraId="47147387" w14:textId="2E15E07C" w:rsidR="002E2431" w:rsidRPr="00D61026" w:rsidRDefault="002E2431">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sidRPr="00D61026">
        <w:t>SR triggered SSSG fallback</w:t>
      </w:r>
    </w:p>
    <w:p w14:paraId="2F623D6E" w14:textId="77777777" w:rsidR="005272B7" w:rsidRPr="00FB214E" w:rsidRDefault="005272B7" w:rsidP="005272B7">
      <w:pPr>
        <w:pStyle w:val="Heading2"/>
      </w:pPr>
      <w:r>
        <w:t>Motivation</w:t>
      </w:r>
    </w:p>
    <w:p w14:paraId="579F952A" w14:textId="71D48D11" w:rsidR="009935B9" w:rsidRPr="009935B9" w:rsidRDefault="009935B9" w:rsidP="005272B7">
      <w:pPr>
        <w:rPr>
          <w:rFonts w:eastAsia="Malgun Gothic"/>
          <w:lang w:val="en-GB" w:eastAsia="ko-KR"/>
        </w:rPr>
      </w:pPr>
      <w:r w:rsidRPr="009935B9">
        <w:rPr>
          <w:rFonts w:eastAsia="Malgun Gothic"/>
          <w:lang w:eastAsia="ko-KR"/>
        </w:rPr>
        <w:t>In Rel-17, when PDCCH skipping is configured for a UE, an SR transmission from the UE during a PDCCH skip duration can override the previous PDCCH skipping indication, allowing the UE to resume PDCCH monitoring. The principle behind this behavior is that the network can only realize an SR pending at the UE during a PDCCH skip duration after receiving an SR transmission. By terminating PDCCH skipping after the SR transmission, the UE and network avoid waiting until the end of the indicated PDCCH skip duration, thus achieving a latency benefit.</w:t>
      </w:r>
    </w:p>
    <w:p w14:paraId="53CB112F" w14:textId="4F1C0D44" w:rsidR="008D4FBB" w:rsidRPr="008D4FBB" w:rsidRDefault="008D4FBB" w:rsidP="005272B7">
      <w:pPr>
        <w:rPr>
          <w:rFonts w:eastAsia="Malgun Gothic"/>
          <w:lang w:val="en-GB" w:eastAsia="ko-KR"/>
        </w:rPr>
      </w:pPr>
      <w:r w:rsidRPr="008D4FBB">
        <w:rPr>
          <w:rFonts w:eastAsia="Malgun Gothic"/>
          <w:lang w:eastAsia="ko-KR"/>
        </w:rPr>
        <w:t>In addition to PDCCH skipping, Rel-17 introduces search space set group (SSSG) switching, another UE power-saving feature for licensed bands. For instance, a UE configured with two SSSGs may have the first SSSG set for frequent PDCCH monitoring and the second SSSG for sparse PDCCH monitoring. In heavy traffic situations, the UE may be instructed to monitor PDCCH according to the first SSSG. Conversely, for power saving, the UE may be instructed to monitor PDCCH according to the second SSSG. If an SR is pending while the UE is monitoring PDCCH according to the first (dense) SSSG, the UE would receive a PDCCH scheduling an UL transmission soon after the SR transmission. However, if the UE is monitoring PDCCH according to the second (sparse) SSSG, the next PDCCH monitoring occasion would be far apart from the SR occasion, increasing the latency of the first PUSCH transmission after the SR. Furthermore, after the UE transmits a BSR on the first PUSCH, it will expect additional UL grants to clear the buffer if the first UL grant is insufficient. Thus, unless the UE is instructed to switch to the first SSSG by the PDCCH carrying the first UL grant, the latency for the entire UL traffic burst would increase.</w:t>
      </w:r>
    </w:p>
    <w:p w14:paraId="01C43709" w14:textId="7E9F6ABD" w:rsidR="001A32A6" w:rsidRPr="001A32A6" w:rsidRDefault="001A32A6" w:rsidP="005272B7">
      <w:pPr>
        <w:rPr>
          <w:rFonts w:eastAsia="Malgun Gothic"/>
          <w:lang w:val="en-GB" w:eastAsia="ko-KR"/>
        </w:rPr>
      </w:pPr>
      <w:r w:rsidRPr="001A32A6">
        <w:rPr>
          <w:rFonts w:eastAsia="Malgun Gothic"/>
          <w:lang w:eastAsia="ko-KR"/>
        </w:rPr>
        <w:t>To address the UL latency issue, the SR overriding (SRO) feature for PDCCH skipping should be extended to SSSG switching. This means that an SR transmission should be allowed to override SSSG switching as well as PDCCH skipping to avoid delaying the UL transmission.</w:t>
      </w:r>
    </w:p>
    <w:p w14:paraId="5B35912E" w14:textId="2D755CE1" w:rsidR="00B66A12" w:rsidRPr="00B66A12" w:rsidRDefault="00B66A12" w:rsidP="005272B7">
      <w:pPr>
        <w:rPr>
          <w:rFonts w:eastAsia="Malgun Gothic"/>
          <w:lang w:val="en-GB" w:eastAsia="ko-KR"/>
        </w:rPr>
      </w:pPr>
      <w:r w:rsidRPr="00B66A12">
        <w:rPr>
          <w:rFonts w:eastAsia="Malgun Gothic"/>
          <w:lang w:eastAsia="ko-KR"/>
        </w:rPr>
        <w:t xml:space="preserve">To demonstrate the impact of SRO on latency, we conducted a system-level performance evaluation. We assumed three different PDCCH monitoring adaptation schemes: 1) Rel-17 PDCCH skipping, 2) Rel-17 SSSG switching, and 3) Rel-17 SSSG switching with SRO. Note that SRO is already supported for PDCCH skipping but not for SSSG switching. The PDCCH monitoring adaptation schemes were assumed to be triggered by the last scheduling DCIs before the DL buffer is flushed. For each scheme, we tried different configurations as described in Table 1 to show the trade-off between power </w:t>
      </w:r>
      <w:r w:rsidRPr="00B66A12">
        <w:rPr>
          <w:rFonts w:eastAsia="Malgun Gothic"/>
          <w:lang w:eastAsia="ko-KR"/>
        </w:rPr>
        <w:lastRenderedPageBreak/>
        <w:t>saving gain and latency. For the traffic model, we assumed an interactive web-browsing traffic model, consisting of both DL and UL traffic.</w:t>
      </w:r>
    </w:p>
    <w:p w14:paraId="43538DFA" w14:textId="7667BE1A" w:rsidR="00E92FE7" w:rsidRPr="00E92FE7" w:rsidRDefault="00E92FE7" w:rsidP="005272B7">
      <w:pPr>
        <w:rPr>
          <w:rFonts w:eastAsia="Malgun Gothic"/>
          <w:lang w:val="en-GB" w:eastAsia="ko-KR"/>
        </w:rPr>
      </w:pPr>
      <w:r w:rsidRPr="00E92FE7">
        <w:rPr>
          <w:rFonts w:eastAsia="Malgun Gothic"/>
          <w:lang w:eastAsia="ko-KR"/>
        </w:rPr>
        <w:t xml:space="preserve">In </w:t>
      </w:r>
      <w:r w:rsidR="000B5A31">
        <w:rPr>
          <w:lang w:val="en-GB"/>
        </w:rPr>
        <w:fldChar w:fldCharType="begin"/>
      </w:r>
      <w:r w:rsidR="000B5A31">
        <w:rPr>
          <w:rFonts w:eastAsia="Malgun Gothic"/>
          <w:lang w:eastAsia="ko-KR"/>
        </w:rPr>
        <w:instrText xml:space="preserve"> REF _Ref178926038 \h </w:instrText>
      </w:r>
      <w:r w:rsidR="000B5A31">
        <w:rPr>
          <w:lang w:val="en-GB"/>
        </w:rPr>
      </w:r>
      <w:r w:rsidR="000B5A31">
        <w:rPr>
          <w:lang w:val="en-GB"/>
        </w:rPr>
        <w:fldChar w:fldCharType="separate"/>
      </w:r>
      <w:r w:rsidR="00A94E33">
        <w:t xml:space="preserve">Figure </w:t>
      </w:r>
      <w:r w:rsidR="00A94E33">
        <w:rPr>
          <w:noProof/>
        </w:rPr>
        <w:t>1</w:t>
      </w:r>
      <w:r w:rsidR="000B5A31">
        <w:rPr>
          <w:lang w:val="en-GB"/>
        </w:rPr>
        <w:fldChar w:fldCharType="end"/>
      </w:r>
      <w:r w:rsidRPr="00E92FE7">
        <w:rPr>
          <w:rFonts w:eastAsia="Malgun Gothic"/>
          <w:lang w:eastAsia="ko-KR"/>
        </w:rPr>
        <w:t xml:space="preserve">, the relationship between power saving gain over the baseline and latency is shown for the three PDCCH monitoring adaptation schemes. In </w:t>
      </w:r>
      <w:r w:rsidR="002762BB">
        <w:rPr>
          <w:lang w:val="en-GB"/>
        </w:rPr>
        <w:fldChar w:fldCharType="begin"/>
      </w:r>
      <w:r w:rsidR="002762BB">
        <w:rPr>
          <w:rFonts w:eastAsia="Malgun Gothic"/>
          <w:lang w:eastAsia="ko-KR"/>
        </w:rPr>
        <w:instrText xml:space="preserve"> REF _Ref178926038 \h </w:instrText>
      </w:r>
      <w:r w:rsidR="002762BB">
        <w:rPr>
          <w:lang w:val="en-GB"/>
        </w:rPr>
      </w:r>
      <w:r w:rsidR="002762BB">
        <w:rPr>
          <w:lang w:val="en-GB"/>
        </w:rPr>
        <w:fldChar w:fldCharType="separate"/>
      </w:r>
      <w:r w:rsidR="00A94E33">
        <w:t xml:space="preserve">Figure </w:t>
      </w:r>
      <w:r w:rsidR="00A94E33">
        <w:rPr>
          <w:noProof/>
        </w:rPr>
        <w:t>1</w:t>
      </w:r>
      <w:r w:rsidR="002762BB">
        <w:rPr>
          <w:lang w:val="en-GB"/>
        </w:rPr>
        <w:fldChar w:fldCharType="end"/>
      </w:r>
      <w:r w:rsidRPr="00E92FE7">
        <w:rPr>
          <w:rFonts w:eastAsia="Malgun Gothic"/>
          <w:lang w:eastAsia="ko-KR"/>
        </w:rPr>
        <w:t xml:space="preserve">(a), it is observed that at the same power saving gain, SRO significantly improves the UL latency of SSSG switching. Additionally, with SRO, SSSG switching achieves the same power saving gain vs. latency trade-off as PDCCH skipping. Interestingly, in </w:t>
      </w:r>
      <w:r w:rsidR="002762BB">
        <w:rPr>
          <w:lang w:val="en-GB"/>
        </w:rPr>
        <w:fldChar w:fldCharType="begin"/>
      </w:r>
      <w:r w:rsidR="002762BB">
        <w:rPr>
          <w:rFonts w:eastAsia="Malgun Gothic"/>
          <w:lang w:eastAsia="ko-KR"/>
        </w:rPr>
        <w:instrText xml:space="preserve"> REF _Ref178926038 \h </w:instrText>
      </w:r>
      <w:r w:rsidR="002762BB">
        <w:rPr>
          <w:lang w:val="en-GB"/>
        </w:rPr>
      </w:r>
      <w:r w:rsidR="002762BB">
        <w:rPr>
          <w:lang w:val="en-GB"/>
        </w:rPr>
        <w:fldChar w:fldCharType="separate"/>
      </w:r>
      <w:r w:rsidR="00A94E33">
        <w:t xml:space="preserve">Figure </w:t>
      </w:r>
      <w:r w:rsidR="00A94E33">
        <w:rPr>
          <w:noProof/>
        </w:rPr>
        <w:t>1</w:t>
      </w:r>
      <w:r w:rsidR="002762BB">
        <w:rPr>
          <w:lang w:val="en-GB"/>
        </w:rPr>
        <w:fldChar w:fldCharType="end"/>
      </w:r>
      <w:r w:rsidRPr="00E92FE7">
        <w:rPr>
          <w:rFonts w:eastAsia="Malgun Gothic"/>
          <w:lang w:eastAsia="ko-KR"/>
        </w:rPr>
        <w:t>(b), it is observed that SRO can also improve the DL latency of SSSG switching. Since the assumed web-browsing traffic model is interactive, a UL transmission may trigger a follow-on DL transmission and vice versa. Thus, SSSG switching with SRO primes the network for subsequent DL transmissions and reduces DL latency.</w:t>
      </w:r>
    </w:p>
    <w:p w14:paraId="75C4C29C" w14:textId="4EDE590F" w:rsidR="005272B7" w:rsidRDefault="005272B7" w:rsidP="005272B7">
      <w:pPr>
        <w:pStyle w:val="Caption"/>
        <w:jc w:val="center"/>
        <w:rPr>
          <w:lang w:val="en-GB"/>
        </w:rPr>
      </w:pPr>
      <w:bookmarkStart w:id="17" w:name="_Ref134559428"/>
      <w:r>
        <w:t xml:space="preserve">Table </w:t>
      </w:r>
      <w:r>
        <w:fldChar w:fldCharType="begin"/>
      </w:r>
      <w:r>
        <w:instrText xml:space="preserve"> SEQ Table \* ARABIC </w:instrText>
      </w:r>
      <w:r>
        <w:fldChar w:fldCharType="separate"/>
      </w:r>
      <w:r w:rsidR="00A94E33">
        <w:rPr>
          <w:noProof/>
        </w:rPr>
        <w:t>1</w:t>
      </w:r>
      <w:r>
        <w:rPr>
          <w:noProof/>
        </w:rPr>
        <w:fldChar w:fldCharType="end"/>
      </w:r>
      <w:bookmarkEnd w:id="17"/>
      <w:r>
        <w:t>: Configurations of PDCCH monitoring adaptation schemes.</w:t>
      </w:r>
    </w:p>
    <w:tbl>
      <w:tblPr>
        <w:tblStyle w:val="TableGrid"/>
        <w:tblW w:w="0" w:type="auto"/>
        <w:tblLook w:val="04A0" w:firstRow="1" w:lastRow="0" w:firstColumn="1" w:lastColumn="0" w:noHBand="0" w:noVBand="1"/>
      </w:tblPr>
      <w:tblGrid>
        <w:gridCol w:w="1345"/>
        <w:gridCol w:w="4308"/>
        <w:gridCol w:w="4309"/>
      </w:tblGrid>
      <w:tr w:rsidR="005272B7" w14:paraId="3171ED74" w14:textId="77777777">
        <w:tc>
          <w:tcPr>
            <w:tcW w:w="1345" w:type="dxa"/>
            <w:shd w:val="clear" w:color="auto" w:fill="D9D9D9" w:themeFill="background1" w:themeFillShade="D9"/>
            <w:vAlign w:val="center"/>
          </w:tcPr>
          <w:p w14:paraId="186ACFA3" w14:textId="77777777" w:rsidR="005272B7" w:rsidRDefault="005272B7">
            <w:pPr>
              <w:spacing w:before="0" w:after="60"/>
              <w:jc w:val="center"/>
              <w:rPr>
                <w:lang w:val="en-GB"/>
              </w:rPr>
            </w:pPr>
            <w:r>
              <w:rPr>
                <w:lang w:val="en-GB"/>
              </w:rPr>
              <w:t>Power saving</w:t>
            </w:r>
          </w:p>
        </w:tc>
        <w:tc>
          <w:tcPr>
            <w:tcW w:w="4308" w:type="dxa"/>
            <w:shd w:val="clear" w:color="auto" w:fill="D9D9D9" w:themeFill="background1" w:themeFillShade="D9"/>
            <w:vAlign w:val="center"/>
          </w:tcPr>
          <w:p w14:paraId="54AC6885" w14:textId="77777777" w:rsidR="005272B7" w:rsidRDefault="005272B7">
            <w:pPr>
              <w:spacing w:before="0" w:after="60"/>
              <w:jc w:val="center"/>
              <w:rPr>
                <w:lang w:val="en-GB"/>
              </w:rPr>
            </w:pPr>
            <w:r>
              <w:rPr>
                <w:lang w:val="en-GB"/>
              </w:rPr>
              <w:t>PDCCH skipping</w:t>
            </w:r>
          </w:p>
        </w:tc>
        <w:tc>
          <w:tcPr>
            <w:tcW w:w="4309" w:type="dxa"/>
            <w:shd w:val="clear" w:color="auto" w:fill="D9D9D9" w:themeFill="background1" w:themeFillShade="D9"/>
            <w:vAlign w:val="center"/>
          </w:tcPr>
          <w:p w14:paraId="75329B04" w14:textId="77777777" w:rsidR="005272B7" w:rsidRDefault="005272B7">
            <w:pPr>
              <w:spacing w:before="0" w:after="60"/>
              <w:jc w:val="center"/>
              <w:rPr>
                <w:lang w:val="en-GB"/>
              </w:rPr>
            </w:pPr>
            <w:r>
              <w:rPr>
                <w:lang w:val="en-GB"/>
              </w:rPr>
              <w:t>SSSG switching (both with and w/o SRO)</w:t>
            </w:r>
          </w:p>
        </w:tc>
      </w:tr>
      <w:tr w:rsidR="005272B7" w14:paraId="2EFC7DE6" w14:textId="77777777">
        <w:tc>
          <w:tcPr>
            <w:tcW w:w="1345" w:type="dxa"/>
            <w:vAlign w:val="center"/>
          </w:tcPr>
          <w:p w14:paraId="7AAF3E7F" w14:textId="77777777" w:rsidR="005272B7" w:rsidRDefault="005272B7">
            <w:pPr>
              <w:spacing w:before="0" w:after="60"/>
              <w:jc w:val="center"/>
              <w:rPr>
                <w:lang w:val="en-GB"/>
              </w:rPr>
            </w:pPr>
            <w:r>
              <w:rPr>
                <w:lang w:val="en-GB"/>
              </w:rPr>
              <w:t>Baseline</w:t>
            </w:r>
          </w:p>
        </w:tc>
        <w:tc>
          <w:tcPr>
            <w:tcW w:w="8617" w:type="dxa"/>
            <w:gridSpan w:val="2"/>
            <w:vAlign w:val="center"/>
          </w:tcPr>
          <w:p w14:paraId="2FFD99A8" w14:textId="77777777" w:rsidR="005272B7" w:rsidRDefault="005272B7">
            <w:pPr>
              <w:spacing w:before="0" w:after="60"/>
              <w:jc w:val="left"/>
              <w:rPr>
                <w:lang w:val="en-GB"/>
              </w:rPr>
            </w:pPr>
            <w:r>
              <w:rPr>
                <w:lang w:val="en-GB"/>
              </w:rPr>
              <w:t>PDCCH monitoring in every slot (No skipping/SSSG switching)</w:t>
            </w:r>
          </w:p>
        </w:tc>
      </w:tr>
      <w:tr w:rsidR="005272B7" w14:paraId="1755C529" w14:textId="77777777">
        <w:tc>
          <w:tcPr>
            <w:tcW w:w="1345" w:type="dxa"/>
            <w:vAlign w:val="center"/>
          </w:tcPr>
          <w:p w14:paraId="2776BF6A" w14:textId="77777777" w:rsidR="005272B7" w:rsidRDefault="005272B7">
            <w:pPr>
              <w:spacing w:before="0" w:after="60"/>
              <w:jc w:val="center"/>
              <w:rPr>
                <w:lang w:val="en-GB"/>
              </w:rPr>
            </w:pPr>
            <w:r>
              <w:rPr>
                <w:lang w:val="en-GB"/>
              </w:rPr>
              <w:t>Scheme 1</w:t>
            </w:r>
          </w:p>
        </w:tc>
        <w:tc>
          <w:tcPr>
            <w:tcW w:w="4308" w:type="dxa"/>
            <w:vAlign w:val="center"/>
          </w:tcPr>
          <w:p w14:paraId="119A1DB4" w14:textId="77777777" w:rsidR="005272B7" w:rsidRDefault="005272B7">
            <w:pPr>
              <w:spacing w:before="0" w:after="60"/>
              <w:jc w:val="left"/>
              <w:rPr>
                <w:lang w:val="en-GB"/>
              </w:rPr>
            </w:pPr>
            <w:r>
              <w:rPr>
                <w:lang w:val="en-GB"/>
              </w:rPr>
              <w:t xml:space="preserve">PDCCH skipping for 5 </w:t>
            </w:r>
            <w:proofErr w:type="spellStart"/>
            <w:r>
              <w:rPr>
                <w:lang w:val="en-GB"/>
              </w:rPr>
              <w:t>ms</w:t>
            </w:r>
            <w:proofErr w:type="spellEnd"/>
          </w:p>
        </w:tc>
        <w:tc>
          <w:tcPr>
            <w:tcW w:w="4309" w:type="dxa"/>
            <w:vAlign w:val="center"/>
          </w:tcPr>
          <w:p w14:paraId="60722DD9" w14:textId="77777777" w:rsidR="005272B7" w:rsidRDefault="005272B7">
            <w:pPr>
              <w:spacing w:before="0" w:after="60"/>
              <w:jc w:val="left"/>
              <w:rPr>
                <w:lang w:val="en-GB"/>
              </w:rPr>
            </w:pPr>
            <w:r>
              <w:rPr>
                <w:lang w:val="en-GB"/>
              </w:rPr>
              <w:t xml:space="preserve">Switching to SSSG with 5 </w:t>
            </w:r>
            <w:proofErr w:type="spellStart"/>
            <w:r>
              <w:rPr>
                <w:lang w:val="en-GB"/>
              </w:rPr>
              <w:t>ms</w:t>
            </w:r>
            <w:proofErr w:type="spellEnd"/>
            <w:r>
              <w:rPr>
                <w:lang w:val="en-GB"/>
              </w:rPr>
              <w:t xml:space="preserve"> PDCCH monitoring periodicity</w:t>
            </w:r>
          </w:p>
        </w:tc>
      </w:tr>
      <w:tr w:rsidR="005272B7" w14:paraId="3ECCE48A" w14:textId="77777777">
        <w:tc>
          <w:tcPr>
            <w:tcW w:w="1345" w:type="dxa"/>
            <w:vAlign w:val="center"/>
          </w:tcPr>
          <w:p w14:paraId="50797BE0" w14:textId="77777777" w:rsidR="005272B7" w:rsidRDefault="005272B7">
            <w:pPr>
              <w:spacing w:before="0" w:after="60"/>
              <w:jc w:val="center"/>
              <w:rPr>
                <w:lang w:val="en-GB"/>
              </w:rPr>
            </w:pPr>
            <w:r>
              <w:rPr>
                <w:lang w:val="en-GB"/>
              </w:rPr>
              <w:t>Scheme 2</w:t>
            </w:r>
          </w:p>
        </w:tc>
        <w:tc>
          <w:tcPr>
            <w:tcW w:w="4308" w:type="dxa"/>
            <w:vAlign w:val="center"/>
          </w:tcPr>
          <w:p w14:paraId="5F92333D" w14:textId="77777777" w:rsidR="005272B7" w:rsidRDefault="005272B7">
            <w:pPr>
              <w:spacing w:before="0" w:after="60"/>
              <w:jc w:val="left"/>
              <w:rPr>
                <w:lang w:val="en-GB"/>
              </w:rPr>
            </w:pPr>
            <w:r>
              <w:rPr>
                <w:lang w:val="en-GB"/>
              </w:rPr>
              <w:t xml:space="preserve">PDCCH skipping for 10 </w:t>
            </w:r>
            <w:proofErr w:type="spellStart"/>
            <w:r>
              <w:rPr>
                <w:lang w:val="en-GB"/>
              </w:rPr>
              <w:t>ms</w:t>
            </w:r>
            <w:proofErr w:type="spellEnd"/>
            <w:r>
              <w:rPr>
                <w:lang w:val="en-GB"/>
              </w:rPr>
              <w:t xml:space="preserve"> </w:t>
            </w:r>
          </w:p>
        </w:tc>
        <w:tc>
          <w:tcPr>
            <w:tcW w:w="4309" w:type="dxa"/>
            <w:vAlign w:val="center"/>
          </w:tcPr>
          <w:p w14:paraId="06C49676" w14:textId="77777777" w:rsidR="005272B7" w:rsidRDefault="005272B7">
            <w:pPr>
              <w:spacing w:before="0" w:after="60"/>
              <w:jc w:val="left"/>
              <w:rPr>
                <w:lang w:val="en-GB"/>
              </w:rPr>
            </w:pPr>
            <w:r>
              <w:rPr>
                <w:lang w:val="en-GB"/>
              </w:rPr>
              <w:t xml:space="preserve">Switching to SSSG with 10 </w:t>
            </w:r>
            <w:proofErr w:type="spellStart"/>
            <w:r>
              <w:rPr>
                <w:lang w:val="en-GB"/>
              </w:rPr>
              <w:t>ms</w:t>
            </w:r>
            <w:proofErr w:type="spellEnd"/>
            <w:r>
              <w:rPr>
                <w:lang w:val="en-GB"/>
              </w:rPr>
              <w:t xml:space="preserve"> PDCCH monitoring periodicity </w:t>
            </w:r>
          </w:p>
        </w:tc>
      </w:tr>
      <w:tr w:rsidR="005272B7" w14:paraId="3E09FB35" w14:textId="77777777">
        <w:tc>
          <w:tcPr>
            <w:tcW w:w="1345" w:type="dxa"/>
            <w:vAlign w:val="center"/>
          </w:tcPr>
          <w:p w14:paraId="55685A66" w14:textId="77777777" w:rsidR="005272B7" w:rsidRDefault="005272B7">
            <w:pPr>
              <w:spacing w:before="0" w:after="60"/>
              <w:jc w:val="center"/>
              <w:rPr>
                <w:lang w:val="en-GB"/>
              </w:rPr>
            </w:pPr>
            <w:r>
              <w:rPr>
                <w:lang w:val="en-GB"/>
              </w:rPr>
              <w:t>Scheme 3</w:t>
            </w:r>
          </w:p>
        </w:tc>
        <w:tc>
          <w:tcPr>
            <w:tcW w:w="4308" w:type="dxa"/>
            <w:vAlign w:val="center"/>
          </w:tcPr>
          <w:p w14:paraId="1F60D3D9" w14:textId="77777777" w:rsidR="005272B7" w:rsidRDefault="005272B7">
            <w:pPr>
              <w:spacing w:before="0" w:after="60"/>
              <w:jc w:val="left"/>
              <w:rPr>
                <w:lang w:val="en-GB"/>
              </w:rPr>
            </w:pPr>
            <w:r>
              <w:rPr>
                <w:lang w:val="en-GB"/>
              </w:rPr>
              <w:t xml:space="preserve">PDCCH skipping for 20 </w:t>
            </w:r>
            <w:proofErr w:type="spellStart"/>
            <w:r>
              <w:rPr>
                <w:lang w:val="en-GB"/>
              </w:rPr>
              <w:t>ms</w:t>
            </w:r>
            <w:proofErr w:type="spellEnd"/>
            <w:r>
              <w:rPr>
                <w:lang w:val="en-GB"/>
              </w:rPr>
              <w:t xml:space="preserve"> </w:t>
            </w:r>
          </w:p>
        </w:tc>
        <w:tc>
          <w:tcPr>
            <w:tcW w:w="4309" w:type="dxa"/>
            <w:vAlign w:val="center"/>
          </w:tcPr>
          <w:p w14:paraId="60ABE8AC" w14:textId="77777777" w:rsidR="005272B7" w:rsidRDefault="005272B7">
            <w:pPr>
              <w:spacing w:before="0" w:after="60"/>
              <w:jc w:val="left"/>
              <w:rPr>
                <w:lang w:val="en-GB"/>
              </w:rPr>
            </w:pPr>
            <w:r>
              <w:rPr>
                <w:lang w:val="en-GB"/>
              </w:rPr>
              <w:t xml:space="preserve">Switching to SSSG with 20 </w:t>
            </w:r>
            <w:proofErr w:type="spellStart"/>
            <w:r>
              <w:rPr>
                <w:lang w:val="en-GB"/>
              </w:rPr>
              <w:t>ms</w:t>
            </w:r>
            <w:proofErr w:type="spellEnd"/>
            <w:r>
              <w:rPr>
                <w:lang w:val="en-GB"/>
              </w:rPr>
              <w:t xml:space="preserve"> PDCCH monitoring periodicity </w:t>
            </w:r>
          </w:p>
        </w:tc>
      </w:tr>
      <w:tr w:rsidR="005272B7" w14:paraId="45186072" w14:textId="77777777">
        <w:trPr>
          <w:trHeight w:val="47"/>
        </w:trPr>
        <w:tc>
          <w:tcPr>
            <w:tcW w:w="1345" w:type="dxa"/>
            <w:vAlign w:val="center"/>
          </w:tcPr>
          <w:p w14:paraId="1FF6E93D" w14:textId="77777777" w:rsidR="005272B7" w:rsidRDefault="005272B7">
            <w:pPr>
              <w:spacing w:before="0" w:after="60"/>
              <w:jc w:val="center"/>
              <w:rPr>
                <w:lang w:val="en-GB"/>
              </w:rPr>
            </w:pPr>
            <w:r>
              <w:rPr>
                <w:lang w:val="en-GB"/>
              </w:rPr>
              <w:t>Scheme 4</w:t>
            </w:r>
          </w:p>
        </w:tc>
        <w:tc>
          <w:tcPr>
            <w:tcW w:w="4308" w:type="dxa"/>
            <w:vAlign w:val="center"/>
          </w:tcPr>
          <w:p w14:paraId="5E5E797D" w14:textId="77777777" w:rsidR="005272B7" w:rsidRDefault="005272B7">
            <w:pPr>
              <w:spacing w:before="0" w:after="60"/>
              <w:jc w:val="left"/>
              <w:rPr>
                <w:lang w:val="en-GB"/>
              </w:rPr>
            </w:pPr>
            <w:r>
              <w:rPr>
                <w:lang w:val="en-GB"/>
              </w:rPr>
              <w:t xml:space="preserve">PDCCH skipping for 30 </w:t>
            </w:r>
            <w:proofErr w:type="spellStart"/>
            <w:r>
              <w:rPr>
                <w:lang w:val="en-GB"/>
              </w:rPr>
              <w:t>ms</w:t>
            </w:r>
            <w:proofErr w:type="spellEnd"/>
            <w:r>
              <w:rPr>
                <w:lang w:val="en-GB"/>
              </w:rPr>
              <w:t xml:space="preserve"> </w:t>
            </w:r>
          </w:p>
        </w:tc>
        <w:tc>
          <w:tcPr>
            <w:tcW w:w="4309" w:type="dxa"/>
            <w:vAlign w:val="center"/>
          </w:tcPr>
          <w:p w14:paraId="69679051" w14:textId="77777777" w:rsidR="005272B7" w:rsidRDefault="005272B7">
            <w:pPr>
              <w:spacing w:before="0" w:after="60"/>
              <w:jc w:val="left"/>
              <w:rPr>
                <w:lang w:val="en-GB"/>
              </w:rPr>
            </w:pPr>
            <w:r>
              <w:rPr>
                <w:lang w:val="en-GB"/>
              </w:rPr>
              <w:t xml:space="preserve">Switching to SSSG with 30 </w:t>
            </w:r>
            <w:proofErr w:type="spellStart"/>
            <w:r>
              <w:rPr>
                <w:lang w:val="en-GB"/>
              </w:rPr>
              <w:t>ms</w:t>
            </w:r>
            <w:proofErr w:type="spellEnd"/>
            <w:r>
              <w:rPr>
                <w:lang w:val="en-GB"/>
              </w:rPr>
              <w:t xml:space="preserve"> PDCCH monitoring periodicity </w:t>
            </w:r>
          </w:p>
        </w:tc>
      </w:tr>
    </w:tbl>
    <w:p w14:paraId="5338DA44" w14:textId="77777777" w:rsidR="005272B7" w:rsidRPr="00AB4510" w:rsidRDefault="005272B7" w:rsidP="005272B7">
      <w:pPr>
        <w:rPr>
          <w:lang w:val="en-GB"/>
        </w:rPr>
      </w:pPr>
    </w:p>
    <w:p w14:paraId="471A4F46" w14:textId="77777777" w:rsidR="005272B7" w:rsidRDefault="005272B7" w:rsidP="005272B7">
      <w:pPr>
        <w:spacing w:after="0"/>
        <w:jc w:val="center"/>
        <w:rPr>
          <w:lang w:val="en-GB"/>
        </w:rPr>
      </w:pPr>
      <w:r>
        <w:rPr>
          <w:noProof/>
        </w:rPr>
        <w:drawing>
          <wp:inline distT="0" distB="0" distL="0" distR="0" wp14:anchorId="74AB894C" wp14:editId="1F1C49E8">
            <wp:extent cx="3108960" cy="2743200"/>
            <wp:effectExtent l="0" t="0" r="0" b="0"/>
            <wp:docPr id="3" name="Chart 3">
              <a:extLst xmlns:a="http://schemas.openxmlformats.org/drawingml/2006/main">
                <a:ext uri="{FF2B5EF4-FFF2-40B4-BE49-F238E27FC236}">
                  <a16:creationId xmlns:a16="http://schemas.microsoft.com/office/drawing/2014/main" id="{E8E9C443-E98E-44F7-8A47-AB6BFE12EA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058AFC63" wp14:editId="1B4C15B6">
            <wp:extent cx="3108960" cy="2743200"/>
            <wp:effectExtent l="0" t="0" r="0" b="0"/>
            <wp:docPr id="2" name="Chart 2">
              <a:extLst xmlns:a="http://schemas.openxmlformats.org/drawingml/2006/main">
                <a:ext uri="{FF2B5EF4-FFF2-40B4-BE49-F238E27FC236}">
                  <a16:creationId xmlns:a16="http://schemas.microsoft.com/office/drawing/2014/main" id="{F4FE1AD4-F62F-4DA5-9EEA-519ACB8031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272B7" w14:paraId="5C145501" w14:textId="77777777">
        <w:tc>
          <w:tcPr>
            <w:tcW w:w="4981" w:type="dxa"/>
          </w:tcPr>
          <w:p w14:paraId="576011D6" w14:textId="77777777" w:rsidR="005272B7" w:rsidRPr="007D5489" w:rsidRDefault="005272B7">
            <w:pPr>
              <w:pStyle w:val="Caption"/>
              <w:spacing w:before="0"/>
              <w:jc w:val="center"/>
              <w:rPr>
                <w:b w:val="0"/>
                <w:bCs w:val="0"/>
              </w:rPr>
            </w:pPr>
            <w:r w:rsidRPr="007D5489">
              <w:rPr>
                <w:b w:val="0"/>
                <w:bCs w:val="0"/>
              </w:rPr>
              <w:t>(a)</w:t>
            </w:r>
          </w:p>
        </w:tc>
        <w:tc>
          <w:tcPr>
            <w:tcW w:w="4981" w:type="dxa"/>
          </w:tcPr>
          <w:p w14:paraId="1B991DAE" w14:textId="77777777" w:rsidR="005272B7" w:rsidRPr="007D5489" w:rsidRDefault="005272B7">
            <w:pPr>
              <w:pStyle w:val="Caption"/>
              <w:spacing w:before="0"/>
              <w:jc w:val="center"/>
              <w:rPr>
                <w:b w:val="0"/>
                <w:bCs w:val="0"/>
              </w:rPr>
            </w:pPr>
            <w:r w:rsidRPr="007D5489">
              <w:rPr>
                <w:b w:val="0"/>
                <w:bCs w:val="0"/>
              </w:rPr>
              <w:t>(b)</w:t>
            </w:r>
          </w:p>
        </w:tc>
      </w:tr>
    </w:tbl>
    <w:p w14:paraId="3FB2607B" w14:textId="4487DCF5" w:rsidR="006304B6" w:rsidRDefault="006304B6" w:rsidP="006304B6">
      <w:pPr>
        <w:pStyle w:val="Caption"/>
        <w:jc w:val="center"/>
        <w:rPr>
          <w:rFonts w:eastAsia="DengXian"/>
          <w:lang w:eastAsia="zh-CN"/>
        </w:rPr>
      </w:pPr>
      <w:bookmarkStart w:id="18" w:name="_Ref178926038"/>
      <w:r>
        <w:t xml:space="preserve">Figure </w:t>
      </w:r>
      <w:r>
        <w:fldChar w:fldCharType="begin"/>
      </w:r>
      <w:r>
        <w:instrText xml:space="preserve"> SEQ Figure \* ARABIC </w:instrText>
      </w:r>
      <w:r>
        <w:fldChar w:fldCharType="separate"/>
      </w:r>
      <w:r w:rsidR="00A94E33">
        <w:rPr>
          <w:noProof/>
        </w:rPr>
        <w:t>1</w:t>
      </w:r>
      <w:r>
        <w:rPr>
          <w:noProof/>
        </w:rPr>
        <w:fldChar w:fldCharType="end"/>
      </w:r>
      <w:bookmarkEnd w:id="18"/>
      <w:r>
        <w:t>: Power saving gain vs. latency: (a) uplink latency, (b) downlink latency.</w:t>
      </w:r>
    </w:p>
    <w:p w14:paraId="14453FEF" w14:textId="77777777" w:rsidR="006304B6" w:rsidRPr="006304B6" w:rsidRDefault="006304B6" w:rsidP="006304B6"/>
    <w:p w14:paraId="1A736C4D" w14:textId="77777777" w:rsidR="005272B7" w:rsidRDefault="005272B7" w:rsidP="005272B7">
      <w:pPr>
        <w:rPr>
          <w:lang w:val="en-GB"/>
        </w:rPr>
      </w:pPr>
    </w:p>
    <w:p w14:paraId="590E886F" w14:textId="77777777" w:rsidR="005272B7" w:rsidRPr="00073EB8" w:rsidRDefault="005272B7" w:rsidP="005272B7">
      <w:pPr>
        <w:pStyle w:val="Heading2"/>
      </w:pPr>
      <w:r w:rsidRPr="00073EB8">
        <w:lastRenderedPageBreak/>
        <w:t>Proposal</w:t>
      </w:r>
    </w:p>
    <w:p w14:paraId="1487BA1F" w14:textId="2213B8BC" w:rsidR="002E2431" w:rsidRPr="005272B7" w:rsidRDefault="005272B7" w:rsidP="00073EB8">
      <w:pPr>
        <w:pStyle w:val="Caption"/>
      </w:pPr>
      <w:bookmarkStart w:id="19" w:name="Pro3"/>
      <w:r w:rsidRPr="00073EB8">
        <w:rPr>
          <w:u w:val="single"/>
        </w:rPr>
        <w:t xml:space="preserve">Proposal </w:t>
      </w:r>
      <w:r w:rsidR="00795880" w:rsidRPr="00073EB8">
        <w:rPr>
          <w:u w:val="single"/>
        </w:rPr>
        <w:t>1</w:t>
      </w:r>
      <w:r w:rsidRPr="00073EB8">
        <w:t>:</w:t>
      </w:r>
      <w:r>
        <w:t xml:space="preserve"> If a UE is in</w:t>
      </w:r>
      <w:r w:rsidR="00514619">
        <w:rPr>
          <w:rFonts w:eastAsia="Malgun Gothic" w:hint="eastAsia"/>
          <w:lang w:eastAsia="ko-KR"/>
        </w:rPr>
        <w:t>structed</w:t>
      </w:r>
      <w:r>
        <w:rPr>
          <w:rFonts w:eastAsia="Malgun Gothic"/>
          <w:lang w:eastAsia="ko-KR"/>
        </w:rPr>
        <w:t xml:space="preserve"> </w:t>
      </w:r>
      <w:r>
        <w:t xml:space="preserve">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 after the last symbol of a PUCCH carrying an SR.</w:t>
      </w:r>
      <w:bookmarkEnd w:id="19"/>
    </w:p>
    <w:p w14:paraId="76F3B076" w14:textId="51994F0D" w:rsidR="008440C2" w:rsidRPr="00073EB8" w:rsidRDefault="006D7B98">
      <w:pPr>
        <w:pStyle w:val="Heading1"/>
      </w:pPr>
      <w:r w:rsidRPr="00073EB8">
        <w:t>PTRS rate matching for multi-DCI based multi-TRP</w:t>
      </w:r>
    </w:p>
    <w:p w14:paraId="02996CFA" w14:textId="215FBA40" w:rsidR="00095371" w:rsidRDefault="00095371" w:rsidP="00095371">
      <w:pPr>
        <w:rPr>
          <w:rFonts w:eastAsia="DengXian"/>
          <w:lang w:eastAsia="zh-CN"/>
        </w:rPr>
      </w:pPr>
      <w:r w:rsidRPr="00095371">
        <w:rPr>
          <w:rFonts w:eastAsia="DengXian"/>
          <w:lang w:eastAsia="zh-CN"/>
        </w:rPr>
        <w:t>For two overlapping PDSCHs in</w:t>
      </w:r>
      <w:r>
        <w:rPr>
          <w:rFonts w:eastAsia="DengXian"/>
          <w:lang w:eastAsia="zh-CN"/>
        </w:rPr>
        <w:t xml:space="preserve"> Rel-16</w:t>
      </w:r>
      <w:r w:rsidRPr="00095371">
        <w:rPr>
          <w:rFonts w:eastAsia="DengXian"/>
          <w:lang w:eastAsia="zh-CN"/>
        </w:rPr>
        <w:t xml:space="preserve"> </w:t>
      </w:r>
      <w:proofErr w:type="spellStart"/>
      <w:r w:rsidRPr="00095371">
        <w:rPr>
          <w:rFonts w:eastAsia="DengXian"/>
          <w:lang w:eastAsia="zh-CN"/>
        </w:rPr>
        <w:t>mDCI</w:t>
      </w:r>
      <w:proofErr w:type="spellEnd"/>
      <w:r w:rsidRPr="00095371">
        <w:rPr>
          <w:rFonts w:eastAsia="DengXian"/>
          <w:lang w:eastAsia="zh-CN"/>
        </w:rPr>
        <w:t xml:space="preserve"> based </w:t>
      </w:r>
      <w:proofErr w:type="spellStart"/>
      <w:r w:rsidRPr="00095371">
        <w:rPr>
          <w:rFonts w:eastAsia="DengXian"/>
          <w:lang w:eastAsia="zh-CN"/>
        </w:rPr>
        <w:t>mTRP</w:t>
      </w:r>
      <w:proofErr w:type="spellEnd"/>
      <w:r>
        <w:rPr>
          <w:rFonts w:eastAsia="DengXian"/>
          <w:lang w:eastAsia="zh-CN"/>
        </w:rPr>
        <w:t xml:space="preserve">, it is already ensured that there is </w:t>
      </w:r>
      <w:r w:rsidRPr="00095371">
        <w:rPr>
          <w:rFonts w:eastAsia="DengXian"/>
          <w:lang w:eastAsia="zh-CN"/>
        </w:rPr>
        <w:t>no collision among DMRS-DMRS, DMRS-data, and data-DMRS</w:t>
      </w:r>
      <w:r>
        <w:rPr>
          <w:rFonts w:eastAsia="DengXian"/>
          <w:lang w:eastAsia="zh-CN"/>
        </w:rPr>
        <w:t>.</w:t>
      </w:r>
      <w:r w:rsidR="00304690">
        <w:rPr>
          <w:rFonts w:eastAsia="DengXian"/>
          <w:lang w:eastAsia="zh-CN"/>
        </w:rPr>
        <w:t xml:space="preserve"> In addition, network needs to ensure DMRS symbol alignment. This is captured in 38.214 as captured below:</w:t>
      </w:r>
    </w:p>
    <w:p w14:paraId="6187B4D6" w14:textId="086A328E" w:rsidR="006D7B98" w:rsidRPr="006D7B98" w:rsidRDefault="006D7B98" w:rsidP="00000AD3">
      <w:pPr>
        <w:rPr>
          <w:rFonts w:eastAsia="DengXian"/>
          <w:lang w:eastAsia="zh-CN"/>
        </w:rPr>
      </w:pPr>
      <w:r>
        <w:rPr>
          <w:noProof/>
        </w:rPr>
        <mc:AlternateContent>
          <mc:Choice Requires="wps">
            <w:drawing>
              <wp:anchor distT="0" distB="0" distL="114300" distR="114300" simplePos="0" relativeHeight="251654656" behindDoc="0" locked="0" layoutInCell="1" allowOverlap="1" wp14:anchorId="62BB99AF" wp14:editId="5203BC1E">
                <wp:simplePos x="0" y="0"/>
                <wp:positionH relativeFrom="column">
                  <wp:posOffset>0</wp:posOffset>
                </wp:positionH>
                <wp:positionV relativeFrom="paragraph">
                  <wp:posOffset>0</wp:posOffset>
                </wp:positionV>
                <wp:extent cx="1828800" cy="1828800"/>
                <wp:effectExtent l="0" t="0" r="0" b="0"/>
                <wp:wrapSquare wrapText="bothSides"/>
                <wp:docPr id="191907846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40E478" w14:textId="77777777" w:rsidR="00000AD3" w:rsidRPr="00000AD3" w:rsidRDefault="00000AD3" w:rsidP="00000AD3">
                            <w:pPr>
                              <w:overflowPunct/>
                              <w:autoSpaceDE/>
                              <w:autoSpaceDN/>
                              <w:adjustRightInd/>
                              <w:textAlignment w:val="auto"/>
                              <w:rPr>
                                <w:kern w:val="2"/>
                                <w:lang w:val="en-GB" w:eastAsia="ko-KR"/>
                              </w:rPr>
                            </w:pPr>
                            <w:r w:rsidRPr="00000AD3">
                              <w:rPr>
                                <w:kern w:val="2"/>
                                <w:lang w:val="en-GB" w:eastAsia="ko-KR"/>
                              </w:rPr>
                              <w:t>When receiving PDSCH scheduled by DCI format 1_1, the UE shall assume that the CDM groups indicated in the configured index from Tables 7.3.1.2.2-1, 7.3.1.2.2-1A, 7.3.1.2.2-7, 7.3.1.2.2-7A, 7.3.1.2.2-2, 7.3.1.2.2-2A, 7.3.1.2.2-8, 7.3.1.2.2-8A, 7.3.1.2.2-3, 7.3.1.2.2-3A, 7.3.1.2.2-9, 7.3.1.2.2-9A, 7.3.1.2.2-4, 7.3.1.2.2-4A, 7.3.1.2.2-10, 7.3.1.2.2-10A of [5, TS. 38.212] contain potential co-scheduled downlink DM-RS and are not used for data transmission, where "1", "2" and "3" for the number of DM-RS CDM group(s) in Tables 7.3.1.2.2-1, 7.3.1.2.2-1A, 7.3.1.2.2-7, 7.3.1.2.2-7A, 7.3.1.2.2-2, 7.3.1.2.2-2A, 7.3.1.2.2-8, 7.3.1.2.2-8A, 7.3.1.2.2-3, 7.3.1.2.2-3A, 7.3.1.2.2-9, 7.3.1.2-9A, 7.3.1.2.2-4, 7.3.1.2.2-4A, 7.3.1.2.2-10, 7.3.1.2.2-10A of [5, TS. 38.212] correspond to CDM group 0, {0,1}, {0,1,2}, respectively.</w:t>
                            </w:r>
                          </w:p>
                          <w:p w14:paraId="4354EF71" w14:textId="06F65966" w:rsidR="00000AD3" w:rsidRDefault="00000AD3" w:rsidP="006D7B98">
                            <w:pPr>
                              <w:overflowPunct/>
                              <w:autoSpaceDE/>
                              <w:autoSpaceDN/>
                              <w:adjustRightInd/>
                              <w:textAlignment w:val="auto"/>
                              <w:rPr>
                                <w:lang w:val="en-GB"/>
                              </w:rPr>
                            </w:pPr>
                            <w:r>
                              <w:rPr>
                                <w:lang w:val="en-GB"/>
                              </w:rPr>
                              <w:t>…</w:t>
                            </w:r>
                          </w:p>
                          <w:p w14:paraId="2F26D0FB" w14:textId="678062A3" w:rsidR="006D7B98" w:rsidRPr="006D7B98" w:rsidRDefault="006D7B98" w:rsidP="006D7B98">
                            <w:pPr>
                              <w:overflowPunct/>
                              <w:autoSpaceDE/>
                              <w:autoSpaceDN/>
                              <w:adjustRightInd/>
                              <w:textAlignment w:val="auto"/>
                              <w:rPr>
                                <w:lang w:val="en-GB"/>
                              </w:rPr>
                            </w:pPr>
                            <w:r w:rsidRPr="006D7B98">
                              <w:rPr>
                                <w:lang w:val="en-GB"/>
                              </w:rPr>
                              <w:t xml:space="preserve">If a UE is configured by the higher layer parameter </w:t>
                            </w:r>
                            <w:r w:rsidRPr="006D7B98">
                              <w:rPr>
                                <w:i/>
                                <w:lang w:val="en-GB"/>
                              </w:rPr>
                              <w:t>PDCCH-Config</w:t>
                            </w:r>
                            <w:r w:rsidRPr="006D7B98">
                              <w:rPr>
                                <w:lang w:val="en-GB"/>
                              </w:rPr>
                              <w:t xml:space="preserve"> that contains two different values of </w:t>
                            </w:r>
                            <w:proofErr w:type="spellStart"/>
                            <w:r w:rsidRPr="006D7B98">
                              <w:rPr>
                                <w:i/>
                                <w:lang w:val="en-GB"/>
                              </w:rPr>
                              <w:t>coresetPoolIndex</w:t>
                            </w:r>
                            <w:proofErr w:type="spellEnd"/>
                            <w:r w:rsidRPr="006D7B98">
                              <w:rPr>
                                <w:lang w:val="en-GB"/>
                              </w:rPr>
                              <w:t xml:space="preserve"> in </w:t>
                            </w:r>
                            <w:proofErr w:type="spellStart"/>
                            <w:r w:rsidRPr="006D7B98">
                              <w:rPr>
                                <w:i/>
                                <w:lang w:val="en-GB"/>
                              </w:rPr>
                              <w:t>ControlResourceSet</w:t>
                            </w:r>
                            <w:proofErr w:type="spellEnd"/>
                            <w:r w:rsidRPr="006D7B98">
                              <w:rPr>
                                <w:lang w:val="en-GB"/>
                              </w:rPr>
                              <w:t>, the UE may be scheduled with fully or partially overlapping PDSCHs in the time and frequency domain by multiple PDCCHs with the following restrictions,</w:t>
                            </w:r>
                          </w:p>
                          <w:p w14:paraId="7F2C0C57" w14:textId="77777777" w:rsidR="006D7B98" w:rsidRPr="006D7B98" w:rsidRDefault="006D7B98" w:rsidP="006D7B98">
                            <w:pPr>
                              <w:overflowPunct/>
                              <w:autoSpaceDE/>
                              <w:autoSpaceDN/>
                              <w:adjustRightInd/>
                              <w:ind w:left="568" w:hanging="284"/>
                              <w:textAlignment w:val="auto"/>
                              <w:rPr>
                                <w:lang w:val="x-none" w:eastAsia="ko-KR"/>
                              </w:rPr>
                            </w:pPr>
                            <w:r w:rsidRPr="006D7B98">
                              <w:rPr>
                                <w:lang w:val="x-none" w:eastAsia="ko-KR"/>
                              </w:rPr>
                              <w:t>-</w:t>
                            </w:r>
                            <w:r w:rsidRPr="006D7B98">
                              <w:rPr>
                                <w:lang w:val="x-none"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57E259AB" w14:textId="77777777" w:rsidR="006D7B98" w:rsidRPr="00A84F95" w:rsidRDefault="006D7B98">
                            <w:pPr>
                              <w:ind w:left="568" w:hanging="284"/>
                              <w:rPr>
                                <w:lang w:val="x-none" w:eastAsia="ko-KR"/>
                              </w:rPr>
                            </w:pPr>
                            <w:r w:rsidRPr="006D7B98">
                              <w:rPr>
                                <w:lang w:val="x-none" w:eastAsia="ko-KR"/>
                              </w:rPr>
                              <w:t>-</w:t>
                            </w:r>
                            <w:r w:rsidRPr="006D7B98">
                              <w:rPr>
                                <w:lang w:val="x-none" w:eastAsia="ko-KR"/>
                              </w:rPr>
                              <w:tab/>
                              <w:t xml:space="preserve">the UE is not expected to assume DM-RS ports in a CDM group indicated by two TCI states.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2BB99AF" id="_x0000_t202" coordsize="21600,21600" o:spt="202" path="m,l,21600r21600,l21600,xe">
                <v:stroke joinstyle="miter"/>
                <v:path gradientshapeok="t" o:connecttype="rect"/>
              </v:shapetype>
              <v:shape id="Text Box 1" o:spid="_x0000_s1026" type="#_x0000_t202" style="position:absolute;margin-left:0;margin-top:0;width:2in;height:2in;z-index:251654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0B40E478" w14:textId="77777777" w:rsidR="00000AD3" w:rsidRPr="00000AD3" w:rsidRDefault="00000AD3" w:rsidP="00000AD3">
                      <w:pPr>
                        <w:overflowPunct/>
                        <w:autoSpaceDE/>
                        <w:autoSpaceDN/>
                        <w:adjustRightInd/>
                        <w:textAlignment w:val="auto"/>
                        <w:rPr>
                          <w:kern w:val="2"/>
                          <w:lang w:val="en-GB" w:eastAsia="ko-KR"/>
                        </w:rPr>
                      </w:pPr>
                      <w:r w:rsidRPr="00000AD3">
                        <w:rPr>
                          <w:kern w:val="2"/>
                          <w:lang w:val="en-GB" w:eastAsia="ko-KR"/>
                        </w:rPr>
                        <w:t>When receiving PDSCH scheduled by DCI format 1_1, the UE shall assume that the CDM groups indicated in the configured index from Tables 7.3.1.2.2-1, 7.3.1.2.2-1A, 7.3.1.2.2-7, 7.3.1.2.2-7A, 7.3.1.2.2-2, 7.3.1.2.2-2A, 7.3.1.2.2-8, 7.3.1.2.2-8A, 7.3.1.2.2-3, 7.3.1.2.2-3A, 7.3.1.2.2-9, 7.3.1.2.2-9A, 7.3.1.2.2-4, 7.3.1.2.2-4A, 7.3.1.2.2-10, 7.3.1.2.2-10A of [5, TS. 38.212] contain potential co-scheduled downlink DM-RS and are not used for data transmission, where "1", "2" and "3" for the number of DM-RS CDM group(s) in Tables 7.3.1.2.2-1, 7.3.1.2.2-1A, 7.3.1.2.2-7, 7.3.1.2.2-7A, 7.3.1.2.2-2, 7.3.1.2.2-2A, 7.3.1.2.2-8, 7.3.1.2.2-8A, 7.3.1.2.2-3, 7.3.1.2.2-3A, 7.3.1.2.2-9, 7.3.1.2-9A, 7.3.1.2.2-4, 7.3.1.2.2-4A, 7.3.1.2.2-10, 7.3.1.2.2-10A of [5, TS. 38.212] correspond to CDM group 0, {0,1}, {0,1,2}, respectively.</w:t>
                      </w:r>
                    </w:p>
                    <w:p w14:paraId="4354EF71" w14:textId="06F65966" w:rsidR="00000AD3" w:rsidRDefault="00000AD3" w:rsidP="006D7B98">
                      <w:pPr>
                        <w:overflowPunct/>
                        <w:autoSpaceDE/>
                        <w:autoSpaceDN/>
                        <w:adjustRightInd/>
                        <w:textAlignment w:val="auto"/>
                        <w:rPr>
                          <w:lang w:val="en-GB"/>
                        </w:rPr>
                      </w:pPr>
                      <w:r>
                        <w:rPr>
                          <w:lang w:val="en-GB"/>
                        </w:rPr>
                        <w:t>…</w:t>
                      </w:r>
                    </w:p>
                    <w:p w14:paraId="2F26D0FB" w14:textId="678062A3" w:rsidR="006D7B98" w:rsidRPr="006D7B98" w:rsidRDefault="006D7B98" w:rsidP="006D7B98">
                      <w:pPr>
                        <w:overflowPunct/>
                        <w:autoSpaceDE/>
                        <w:autoSpaceDN/>
                        <w:adjustRightInd/>
                        <w:textAlignment w:val="auto"/>
                        <w:rPr>
                          <w:lang w:val="en-GB"/>
                        </w:rPr>
                      </w:pPr>
                      <w:r w:rsidRPr="006D7B98">
                        <w:rPr>
                          <w:lang w:val="en-GB"/>
                        </w:rPr>
                        <w:t xml:space="preserve">If a UE is configured by the higher layer parameter </w:t>
                      </w:r>
                      <w:r w:rsidRPr="006D7B98">
                        <w:rPr>
                          <w:i/>
                          <w:lang w:val="en-GB"/>
                        </w:rPr>
                        <w:t>PDCCH-Config</w:t>
                      </w:r>
                      <w:r w:rsidRPr="006D7B98">
                        <w:rPr>
                          <w:lang w:val="en-GB"/>
                        </w:rPr>
                        <w:t xml:space="preserve"> that contains two different values of </w:t>
                      </w:r>
                      <w:proofErr w:type="spellStart"/>
                      <w:r w:rsidRPr="006D7B98">
                        <w:rPr>
                          <w:i/>
                          <w:lang w:val="en-GB"/>
                        </w:rPr>
                        <w:t>coresetPoolIndex</w:t>
                      </w:r>
                      <w:proofErr w:type="spellEnd"/>
                      <w:r w:rsidRPr="006D7B98">
                        <w:rPr>
                          <w:lang w:val="en-GB"/>
                        </w:rPr>
                        <w:t xml:space="preserve"> in </w:t>
                      </w:r>
                      <w:proofErr w:type="spellStart"/>
                      <w:r w:rsidRPr="006D7B98">
                        <w:rPr>
                          <w:i/>
                          <w:lang w:val="en-GB"/>
                        </w:rPr>
                        <w:t>ControlResourceSet</w:t>
                      </w:r>
                      <w:proofErr w:type="spellEnd"/>
                      <w:r w:rsidRPr="006D7B98">
                        <w:rPr>
                          <w:lang w:val="en-GB"/>
                        </w:rPr>
                        <w:t>, the UE may be scheduled with fully or partially overlapping PDSCHs in the time and frequency domain by multiple PDCCHs with the following restrictions,</w:t>
                      </w:r>
                    </w:p>
                    <w:p w14:paraId="7F2C0C57" w14:textId="77777777" w:rsidR="006D7B98" w:rsidRPr="006D7B98" w:rsidRDefault="006D7B98" w:rsidP="006D7B98">
                      <w:pPr>
                        <w:overflowPunct/>
                        <w:autoSpaceDE/>
                        <w:autoSpaceDN/>
                        <w:adjustRightInd/>
                        <w:ind w:left="568" w:hanging="284"/>
                        <w:textAlignment w:val="auto"/>
                        <w:rPr>
                          <w:lang w:val="x-none" w:eastAsia="ko-KR"/>
                        </w:rPr>
                      </w:pPr>
                      <w:r w:rsidRPr="006D7B98">
                        <w:rPr>
                          <w:lang w:val="x-none" w:eastAsia="ko-KR"/>
                        </w:rPr>
                        <w:t>-</w:t>
                      </w:r>
                      <w:r w:rsidRPr="006D7B98">
                        <w:rPr>
                          <w:lang w:val="x-none"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57E259AB" w14:textId="77777777" w:rsidR="006D7B98" w:rsidRPr="00A84F95" w:rsidRDefault="006D7B98">
                      <w:pPr>
                        <w:ind w:left="568" w:hanging="284"/>
                        <w:rPr>
                          <w:lang w:val="x-none" w:eastAsia="ko-KR"/>
                        </w:rPr>
                      </w:pPr>
                      <w:r w:rsidRPr="006D7B98">
                        <w:rPr>
                          <w:lang w:val="x-none" w:eastAsia="ko-KR"/>
                        </w:rPr>
                        <w:t>-</w:t>
                      </w:r>
                      <w:r w:rsidRPr="006D7B98">
                        <w:rPr>
                          <w:lang w:val="x-none" w:eastAsia="ko-KR"/>
                        </w:rPr>
                        <w:tab/>
                        <w:t xml:space="preserve">the UE is not expected to assume DM-RS ports in a CDM group indicated by two TCI states. </w:t>
                      </w:r>
                    </w:p>
                  </w:txbxContent>
                </v:textbox>
                <w10:wrap type="square"/>
              </v:shape>
            </w:pict>
          </mc:Fallback>
        </mc:AlternateContent>
      </w:r>
    </w:p>
    <w:p w14:paraId="472B8CE4" w14:textId="03E3F79B" w:rsidR="00095371" w:rsidRDefault="00095371" w:rsidP="00000AD3">
      <w:pPr>
        <w:rPr>
          <w:rFonts w:eastAsia="DengXian"/>
          <w:lang w:eastAsia="zh-CN"/>
        </w:rPr>
      </w:pPr>
      <w:r w:rsidRPr="00095371">
        <w:rPr>
          <w:rFonts w:eastAsia="DengXian"/>
          <w:lang w:eastAsia="zh-CN"/>
        </w:rPr>
        <w:t xml:space="preserve">However, PTRS of one PDSCH </w:t>
      </w:r>
      <w:r w:rsidR="00000AD3">
        <w:rPr>
          <w:rFonts w:eastAsia="DengXian"/>
          <w:lang w:eastAsia="zh-CN"/>
        </w:rPr>
        <w:t xml:space="preserve">always </w:t>
      </w:r>
      <w:r w:rsidRPr="00095371">
        <w:rPr>
          <w:rFonts w:eastAsia="DengXian"/>
          <w:lang w:eastAsia="zh-CN"/>
        </w:rPr>
        <w:t>overlaps with data of another PDSCH</w:t>
      </w:r>
      <w:r w:rsidR="00000AD3">
        <w:rPr>
          <w:rFonts w:eastAsia="DengXian"/>
          <w:lang w:eastAsia="zh-CN"/>
        </w:rPr>
        <w:t xml:space="preserve"> in case of overlapping PDSCHs. </w:t>
      </w:r>
      <w:r w:rsidRPr="00095371">
        <w:rPr>
          <w:rFonts w:eastAsia="DengXian"/>
          <w:lang w:eastAsia="zh-CN"/>
        </w:rPr>
        <w:t>This degrade</w:t>
      </w:r>
      <w:r w:rsidR="0061304B">
        <w:rPr>
          <w:rFonts w:eastAsia="DengXian"/>
          <w:lang w:eastAsia="zh-CN"/>
        </w:rPr>
        <w:t>s</w:t>
      </w:r>
      <w:r w:rsidRPr="00095371">
        <w:rPr>
          <w:rFonts w:eastAsia="DengXian"/>
          <w:lang w:eastAsia="zh-CN"/>
        </w:rPr>
        <w:t xml:space="preserve"> the performance in FR2 especially for higher MCS</w:t>
      </w:r>
      <w:r w:rsidR="0061304B">
        <w:rPr>
          <w:rFonts w:eastAsia="DengXian"/>
          <w:lang w:eastAsia="zh-CN"/>
        </w:rPr>
        <w:t xml:space="preserve">, which is the main target </w:t>
      </w:r>
      <w:r w:rsidR="00603EC4">
        <w:rPr>
          <w:rFonts w:eastAsia="DengXian"/>
          <w:lang w:eastAsia="zh-CN"/>
        </w:rPr>
        <w:t>use case for multi-DCI based multi-TRP</w:t>
      </w:r>
      <w:r w:rsidR="00B83416">
        <w:rPr>
          <w:rFonts w:eastAsia="DengXian"/>
          <w:lang w:eastAsia="zh-CN"/>
        </w:rPr>
        <w:t xml:space="preserve">, i.e., </w:t>
      </w:r>
      <w:r w:rsidR="00603EC4">
        <w:rPr>
          <w:rFonts w:eastAsia="DengXian"/>
          <w:lang w:eastAsia="zh-CN"/>
        </w:rPr>
        <w:t xml:space="preserve">throughput enhancements. </w:t>
      </w:r>
      <w:r w:rsidR="00881587">
        <w:rPr>
          <w:rFonts w:eastAsia="DengXian"/>
          <w:lang w:eastAsia="zh-CN"/>
        </w:rPr>
        <w:t>Obviously,</w:t>
      </w:r>
      <w:r w:rsidRPr="00095371">
        <w:rPr>
          <w:rFonts w:eastAsia="DengXian"/>
          <w:lang w:eastAsia="zh-CN"/>
        </w:rPr>
        <w:t xml:space="preserve"> </w:t>
      </w:r>
      <w:r w:rsidR="00881587">
        <w:rPr>
          <w:rFonts w:eastAsia="DengXian"/>
          <w:lang w:eastAsia="zh-CN"/>
        </w:rPr>
        <w:t xml:space="preserve">the need for </w:t>
      </w:r>
      <w:r w:rsidRPr="00095371">
        <w:rPr>
          <w:rFonts w:eastAsia="DengXian"/>
          <w:lang w:eastAsia="zh-CN"/>
        </w:rPr>
        <w:t>clean PTRS to match the performance of DMRS channel estimation</w:t>
      </w:r>
      <w:r w:rsidR="00881587">
        <w:rPr>
          <w:rFonts w:eastAsia="DengXian"/>
          <w:lang w:eastAsia="zh-CN"/>
        </w:rPr>
        <w:t xml:space="preserve"> is critical for FR2 in high throughput / high MCS scenarios. </w:t>
      </w:r>
    </w:p>
    <w:p w14:paraId="18C52797" w14:textId="6BE57FB9" w:rsidR="00881587" w:rsidRPr="00184B99" w:rsidRDefault="00881587" w:rsidP="00881587">
      <w:r>
        <w:rPr>
          <w:b/>
          <w:bCs/>
          <w:u w:val="single"/>
        </w:rPr>
        <w:t>Observation 1</w:t>
      </w:r>
      <w:r w:rsidRPr="00184B99">
        <w:rPr>
          <w:b/>
          <w:bCs/>
          <w:u w:val="single"/>
        </w:rPr>
        <w:t>:</w:t>
      </w:r>
      <w:r w:rsidRPr="004B72EF">
        <w:rPr>
          <w:b/>
          <w:bCs/>
        </w:rPr>
        <w:t xml:space="preserve"> </w:t>
      </w:r>
      <w:r>
        <w:rPr>
          <w:b/>
          <w:bCs/>
        </w:rPr>
        <w:t>For multi-DCI based multi-TRP overlapping PDSCHs, Rel-16 spec ensures no collision between DMRS-DMRS and DMRS-data, but PTRS of one TRP</w:t>
      </w:r>
      <w:r w:rsidR="008013DD">
        <w:rPr>
          <w:b/>
          <w:bCs/>
        </w:rPr>
        <w:t>,</w:t>
      </w:r>
      <w:r>
        <w:rPr>
          <w:b/>
          <w:bCs/>
        </w:rPr>
        <w:t xml:space="preserve"> if present</w:t>
      </w:r>
      <w:r w:rsidR="008013DD">
        <w:rPr>
          <w:b/>
          <w:bCs/>
        </w:rPr>
        <w:t>,</w:t>
      </w:r>
      <w:r>
        <w:rPr>
          <w:b/>
          <w:bCs/>
        </w:rPr>
        <w:t xml:space="preserve"> will always overlap with data of another TRP. This degrades the performance of this feature in FR2 </w:t>
      </w:r>
      <w:r w:rsidR="008013DD">
        <w:rPr>
          <w:b/>
          <w:bCs/>
        </w:rPr>
        <w:t xml:space="preserve">due to poor PTRS quality. </w:t>
      </w:r>
      <w:r>
        <w:rPr>
          <w:b/>
          <w:bCs/>
        </w:rPr>
        <w:t xml:space="preserve"> </w:t>
      </w:r>
    </w:p>
    <w:p w14:paraId="79F074FE" w14:textId="40F65BC6" w:rsidR="00095371" w:rsidRDefault="000952F6" w:rsidP="00000AD3">
      <w:pPr>
        <w:rPr>
          <w:rFonts w:eastAsia="DengXian"/>
          <w:lang w:eastAsia="zh-CN"/>
        </w:rPr>
      </w:pPr>
      <w:r>
        <w:rPr>
          <w:rFonts w:eastAsia="DengXian"/>
          <w:lang w:eastAsia="zh-CN"/>
        </w:rPr>
        <w:t xml:space="preserve">To address this issue, </w:t>
      </w:r>
      <w:r w:rsidR="00F02611">
        <w:rPr>
          <w:rFonts w:eastAsia="DengXian"/>
          <w:lang w:eastAsia="zh-CN"/>
        </w:rPr>
        <w:t xml:space="preserve">PDSCH of one TRP needs to be rate-matched around PTRS of the other TRP as illustrated in Figure 1. For this, </w:t>
      </w:r>
      <w:r>
        <w:rPr>
          <w:rFonts w:eastAsia="DengXian"/>
          <w:lang w:eastAsia="zh-CN"/>
        </w:rPr>
        <w:t>multiple options are imaginable. We briefly discuss these options below, and then propose our preferred solution.</w:t>
      </w:r>
    </w:p>
    <w:p w14:paraId="41F5FF24" w14:textId="77777777" w:rsidR="00433822" w:rsidRDefault="00433822" w:rsidP="00433822">
      <w:pPr>
        <w:keepNext/>
        <w:jc w:val="center"/>
      </w:pPr>
      <w:r>
        <w:rPr>
          <w:rFonts w:eastAsia="DengXian"/>
          <w:noProof/>
          <w:lang w:eastAsia="zh-CN"/>
        </w:rPr>
        <w:lastRenderedPageBreak/>
        <w:drawing>
          <wp:inline distT="0" distB="0" distL="0" distR="0" wp14:anchorId="3F22AC97" wp14:editId="414506CA">
            <wp:extent cx="2257339" cy="3609893"/>
            <wp:effectExtent l="0" t="0" r="0" b="0"/>
            <wp:docPr id="1502029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3699" cy="3620063"/>
                    </a:xfrm>
                    <a:prstGeom prst="rect">
                      <a:avLst/>
                    </a:prstGeom>
                    <a:noFill/>
                  </pic:spPr>
                </pic:pic>
              </a:graphicData>
            </a:graphic>
          </wp:inline>
        </w:drawing>
      </w:r>
    </w:p>
    <w:p w14:paraId="12220DCB" w14:textId="75F24913" w:rsidR="00F02611" w:rsidRDefault="00433822" w:rsidP="00433822">
      <w:pPr>
        <w:pStyle w:val="Caption"/>
        <w:jc w:val="center"/>
        <w:rPr>
          <w:rFonts w:eastAsia="DengXian"/>
          <w:lang w:eastAsia="zh-CN"/>
        </w:rPr>
      </w:pPr>
      <w:r>
        <w:t xml:space="preserve">Figure </w:t>
      </w:r>
      <w:r w:rsidR="00055459">
        <w:fldChar w:fldCharType="begin"/>
      </w:r>
      <w:r w:rsidR="00055459">
        <w:instrText xml:space="preserve"> SEQ Figure \* ARABIC </w:instrText>
      </w:r>
      <w:r w:rsidR="00055459">
        <w:fldChar w:fldCharType="separate"/>
      </w:r>
      <w:r w:rsidR="00A94E33">
        <w:rPr>
          <w:noProof/>
        </w:rPr>
        <w:t>2</w:t>
      </w:r>
      <w:r w:rsidR="00055459">
        <w:rPr>
          <w:noProof/>
        </w:rPr>
        <w:fldChar w:fldCharType="end"/>
      </w:r>
      <w:r>
        <w:t>: Rate matching PDSCH of one TRP around PTRS of the other TRP.</w:t>
      </w:r>
    </w:p>
    <w:p w14:paraId="3448D94B" w14:textId="76EE93C0" w:rsidR="00095371" w:rsidRDefault="000952F6" w:rsidP="00000AD3">
      <w:pPr>
        <w:rPr>
          <w:rFonts w:eastAsia="DengXian"/>
          <w:lang w:eastAsia="zh-CN"/>
        </w:rPr>
      </w:pPr>
      <w:r>
        <w:rPr>
          <w:rFonts w:eastAsia="DengXian"/>
          <w:lang w:eastAsia="zh-CN"/>
        </w:rPr>
        <w:t>As a first option, UE can decode both DCIs, and determine the REs containing PTRS for each of the two TRPs. Based on that</w:t>
      </w:r>
      <w:r w:rsidR="00BE4286">
        <w:rPr>
          <w:rFonts w:eastAsia="DengXian"/>
          <w:lang w:eastAsia="zh-CN"/>
        </w:rPr>
        <w:t>,</w:t>
      </w:r>
      <w:r>
        <w:rPr>
          <w:rFonts w:eastAsia="DengXian"/>
          <w:lang w:eastAsia="zh-CN"/>
        </w:rPr>
        <w:t xml:space="preserve"> PDSCH of one TRP is rate matched around PTRS of the other TRP too. However, this option is not preferred </w:t>
      </w:r>
      <w:r w:rsidR="00A32D6B">
        <w:rPr>
          <w:rFonts w:eastAsia="DengXian"/>
          <w:lang w:eastAsia="zh-CN"/>
        </w:rPr>
        <w:t>as it</w:t>
      </w:r>
      <w:r>
        <w:rPr>
          <w:rFonts w:eastAsia="DengXian"/>
          <w:lang w:eastAsia="zh-CN"/>
        </w:rPr>
        <w:t xml:space="preserve"> has reliability issues. That is, if UE misses the DCI of one TRP, the PDSCH of the other TRP cannot be decoded too due to incorrect rate matching assumption. Furthermore, this means that UE needs to process two DCIs first in order to be able to decode either of the two PDSCHs, which increases UE complexity and is </w:t>
      </w:r>
      <w:r w:rsidR="007A673B">
        <w:rPr>
          <w:rFonts w:eastAsia="DengXian"/>
          <w:lang w:eastAsia="zh-CN"/>
        </w:rPr>
        <w:t xml:space="preserve">also </w:t>
      </w:r>
      <w:r>
        <w:rPr>
          <w:rFonts w:eastAsia="DengXian"/>
          <w:lang w:eastAsia="zh-CN"/>
        </w:rPr>
        <w:t>not consistent with Rel-16 restriction of “</w:t>
      </w:r>
      <w:r w:rsidR="005C5356" w:rsidRPr="005C5356">
        <w:rPr>
          <w:rFonts w:eastAsia="DengXian"/>
          <w:lang w:eastAsia="zh-CN"/>
        </w:rPr>
        <w:t>When the UE is scheduled with full/partially/non-overlapped PDSCHs in time and frequency domain, the full scheduling information for receiving a PDSCH is indicated and carried only by the corresponding PDCCH</w:t>
      </w:r>
      <w:r>
        <w:rPr>
          <w:rFonts w:eastAsia="DengXian"/>
          <w:lang w:eastAsia="zh-CN"/>
        </w:rPr>
        <w:t>”</w:t>
      </w:r>
      <w:r w:rsidR="005C5356">
        <w:rPr>
          <w:rFonts w:eastAsia="DengXian"/>
          <w:lang w:eastAsia="zh-CN"/>
        </w:rPr>
        <w:t>.</w:t>
      </w:r>
    </w:p>
    <w:p w14:paraId="3946362D" w14:textId="78AB9D72" w:rsidR="00095371" w:rsidRDefault="004E4DF5" w:rsidP="00000AD3">
      <w:pPr>
        <w:rPr>
          <w:rFonts w:eastAsia="DengXian"/>
          <w:lang w:eastAsia="zh-CN"/>
        </w:rPr>
      </w:pPr>
      <w:r>
        <w:rPr>
          <w:rFonts w:eastAsia="DengXian"/>
          <w:lang w:eastAsia="zh-CN"/>
        </w:rPr>
        <w:t xml:space="preserve">As a second option, each scheduling DCI can indicate the presence/absence of PTRS from the other TRP as well as the rate matching pattern if other TRP’s PTRS is present. That is, the indication becomes self-contained in the scheduling DCI. This option is preferred since it does not have any reliability issue and is consistent with Rel-16 principle mentioned above. </w:t>
      </w:r>
    </w:p>
    <w:p w14:paraId="79A01BED" w14:textId="7D3958B9" w:rsidR="00095371" w:rsidRPr="00095371" w:rsidRDefault="00F02611" w:rsidP="00000AD3">
      <w:pPr>
        <w:rPr>
          <w:rFonts w:eastAsia="DengXian"/>
          <w:lang w:eastAsia="zh-CN"/>
        </w:rPr>
      </w:pPr>
      <w:r>
        <w:rPr>
          <w:b/>
          <w:bCs/>
          <w:u w:val="single"/>
        </w:rPr>
        <w:t>Observation 2</w:t>
      </w:r>
      <w:r w:rsidRPr="00184B99">
        <w:rPr>
          <w:b/>
          <w:bCs/>
          <w:u w:val="single"/>
        </w:rPr>
        <w:t>:</w:t>
      </w:r>
      <w:r w:rsidRPr="004B72EF">
        <w:rPr>
          <w:b/>
          <w:bCs/>
        </w:rPr>
        <w:t xml:space="preserve"> </w:t>
      </w:r>
      <w:r>
        <w:rPr>
          <w:b/>
          <w:bCs/>
        </w:rPr>
        <w:t>To address the issue discussed above, a preferred solution is to indicate rate matching pattern for PTRS of the other TRP (of the other overlapping PDSCH) to make the scheduling DCI self-contained.</w:t>
      </w:r>
    </w:p>
    <w:p w14:paraId="6011CEDE" w14:textId="0A299044" w:rsidR="00433822" w:rsidRDefault="00BC2412" w:rsidP="00433822">
      <w:pPr>
        <w:rPr>
          <w:rFonts w:eastAsia="DengXian"/>
          <w:lang w:eastAsia="zh-CN"/>
        </w:rPr>
      </w:pPr>
      <w:r>
        <w:rPr>
          <w:rFonts w:eastAsia="DengXian"/>
          <w:lang w:eastAsia="zh-CN"/>
        </w:rPr>
        <w:t xml:space="preserve">It should be noted that for </w:t>
      </w:r>
      <w:r w:rsidRPr="00095371">
        <w:rPr>
          <w:rFonts w:eastAsia="DengXian"/>
          <w:lang w:eastAsia="zh-CN"/>
        </w:rPr>
        <w:t>ideal backhaul</w:t>
      </w:r>
      <w:r>
        <w:rPr>
          <w:rFonts w:eastAsia="DengXian"/>
          <w:lang w:eastAsia="zh-CN"/>
        </w:rPr>
        <w:t xml:space="preserve"> case</w:t>
      </w:r>
      <w:r w:rsidRPr="00095371">
        <w:rPr>
          <w:rFonts w:eastAsia="DengXian"/>
          <w:lang w:eastAsia="zh-CN"/>
        </w:rPr>
        <w:t>, there is no issue at the network side for indicating such info</w:t>
      </w:r>
      <w:r>
        <w:rPr>
          <w:rFonts w:eastAsia="DengXian"/>
          <w:lang w:eastAsia="zh-CN"/>
        </w:rPr>
        <w:t>rmation</w:t>
      </w:r>
      <w:r w:rsidRPr="00095371">
        <w:rPr>
          <w:rFonts w:eastAsia="DengXian"/>
          <w:lang w:eastAsia="zh-CN"/>
        </w:rPr>
        <w:t>. For non-ideal backhaul, TRPs can coordinate semi-statically</w:t>
      </w:r>
      <w:r>
        <w:rPr>
          <w:rFonts w:eastAsia="DengXian"/>
          <w:lang w:eastAsia="zh-CN"/>
        </w:rPr>
        <w:t xml:space="preserve">, which is </w:t>
      </w:r>
      <w:r w:rsidRPr="00095371">
        <w:rPr>
          <w:rFonts w:eastAsia="DengXian"/>
          <w:lang w:eastAsia="zh-CN"/>
        </w:rPr>
        <w:t xml:space="preserve">similar to Rel-16 restrictions </w:t>
      </w:r>
      <w:r>
        <w:rPr>
          <w:rFonts w:eastAsia="DengXian"/>
          <w:lang w:eastAsia="zh-CN"/>
        </w:rPr>
        <w:t>with respect to no</w:t>
      </w:r>
      <w:r w:rsidRPr="00095371">
        <w:rPr>
          <w:rFonts w:eastAsia="DengXian"/>
          <w:lang w:eastAsia="zh-CN"/>
        </w:rPr>
        <w:t xml:space="preserve"> DMRS-DMRS and DMRS-data collision</w:t>
      </w:r>
      <w:r>
        <w:rPr>
          <w:rFonts w:eastAsia="DengXian"/>
          <w:lang w:eastAsia="zh-CN"/>
        </w:rPr>
        <w:t xml:space="preserve"> as well as DMRS alignment.</w:t>
      </w:r>
    </w:p>
    <w:p w14:paraId="2FBD435A" w14:textId="77777777" w:rsidR="005E384B" w:rsidRDefault="00BC2412" w:rsidP="005E384B">
      <w:pPr>
        <w:rPr>
          <w:rFonts w:eastAsia="DengXian"/>
          <w:lang w:eastAsia="zh-CN"/>
        </w:rPr>
      </w:pPr>
      <w:r>
        <w:rPr>
          <w:rFonts w:eastAsia="DengXian"/>
          <w:lang w:eastAsia="zh-CN"/>
        </w:rPr>
        <w:t>Such indication (</w:t>
      </w:r>
      <w:r w:rsidRPr="00BC2412">
        <w:rPr>
          <w:rFonts w:eastAsia="DengXian"/>
          <w:lang w:eastAsia="zh-CN"/>
        </w:rPr>
        <w:t>rate matching pattern for PTRS of the other TRP</w:t>
      </w:r>
      <w:r>
        <w:rPr>
          <w:rFonts w:eastAsia="DengXian"/>
          <w:lang w:eastAsia="zh-CN"/>
        </w:rPr>
        <w:t xml:space="preserve">) comes at the cost of signaling overhead (DCI overhead). Hence, a proper trade-off between the flexibility of such indication and DCI overhead would be needed to efficiently address the issue for practical scenarios. </w:t>
      </w:r>
    </w:p>
    <w:p w14:paraId="7FE775A3" w14:textId="7BE44854" w:rsidR="00BC2412" w:rsidRDefault="007827F4" w:rsidP="005E384B">
      <w:pPr>
        <w:rPr>
          <w:rFonts w:eastAsia="DengXian"/>
          <w:lang w:eastAsia="zh-CN"/>
        </w:rPr>
      </w:pPr>
      <w:r>
        <w:rPr>
          <w:rFonts w:eastAsia="DengXian"/>
          <w:lang w:eastAsia="zh-CN"/>
        </w:rPr>
        <w:t>T</w:t>
      </w:r>
      <w:r w:rsidR="000B3D13">
        <w:rPr>
          <w:rFonts w:eastAsia="DengXian"/>
          <w:lang w:eastAsia="zh-CN"/>
        </w:rPr>
        <w:t>he location of PTRS REs of the other TRP is a function of FDRA</w:t>
      </w:r>
      <w:r>
        <w:rPr>
          <w:rFonts w:eastAsia="DengXian"/>
          <w:lang w:eastAsia="zh-CN"/>
        </w:rPr>
        <w:t xml:space="preserve"> of the other PDSCH (determines frequency density of PTRS, and RBs with PTRS REs), MCS of the other PDSCH (determines time density of PTRS), and associated DMRS port of the other PTRS (determines RE offset within RB). </w:t>
      </w:r>
      <w:r w:rsidR="00050941">
        <w:rPr>
          <w:rFonts w:eastAsia="DengXian"/>
          <w:lang w:eastAsia="zh-CN"/>
        </w:rPr>
        <w:t xml:space="preserve">Obviously, indicating </w:t>
      </w:r>
      <w:r w:rsidR="00BA4DAE">
        <w:rPr>
          <w:rFonts w:eastAsia="DengXian"/>
          <w:lang w:eastAsia="zh-CN"/>
        </w:rPr>
        <w:t xml:space="preserve">all of these in a scheduling DCI about the other overlapping PDSCH is not </w:t>
      </w:r>
      <w:r w:rsidR="00D17587">
        <w:rPr>
          <w:rFonts w:eastAsia="DengXian"/>
          <w:lang w:eastAsia="zh-CN"/>
        </w:rPr>
        <w:t xml:space="preserve">a </w:t>
      </w:r>
      <w:r w:rsidR="00BA4DAE">
        <w:rPr>
          <w:rFonts w:eastAsia="DengXian"/>
          <w:lang w:eastAsia="zh-CN"/>
        </w:rPr>
        <w:t>practical choice</w:t>
      </w:r>
      <w:r w:rsidR="005E384B">
        <w:rPr>
          <w:rFonts w:eastAsia="DengXian"/>
          <w:lang w:eastAsia="zh-CN"/>
        </w:rPr>
        <w:t xml:space="preserve">, i.e., full flexibility is not </w:t>
      </w:r>
      <w:r w:rsidR="00D17587">
        <w:rPr>
          <w:rFonts w:eastAsia="DengXian"/>
          <w:lang w:eastAsia="zh-CN"/>
        </w:rPr>
        <w:t>realistic</w:t>
      </w:r>
      <w:r w:rsidR="005E384B">
        <w:rPr>
          <w:rFonts w:eastAsia="DengXian"/>
          <w:lang w:eastAsia="zh-CN"/>
        </w:rPr>
        <w:t>. Hence, we need to focus on the most useful / practical scenarios. For this</w:t>
      </w:r>
      <w:r w:rsidR="0057600C">
        <w:rPr>
          <w:rFonts w:eastAsia="DengXian"/>
          <w:lang w:eastAsia="zh-CN"/>
        </w:rPr>
        <w:t>, we suggest the following:</w:t>
      </w:r>
    </w:p>
    <w:p w14:paraId="255A5551" w14:textId="77777777" w:rsidR="003B4CE3" w:rsidRPr="003B4CE3" w:rsidRDefault="0057600C" w:rsidP="00FE5037">
      <w:pPr>
        <w:pStyle w:val="ListParagraph"/>
        <w:numPr>
          <w:ilvl w:val="0"/>
          <w:numId w:val="8"/>
        </w:numPr>
        <w:rPr>
          <w:rFonts w:asciiTheme="majorBidi" w:eastAsia="DengXian" w:hAnsiTheme="majorBidi" w:cstheme="majorBidi"/>
          <w:lang w:eastAsia="zh-CN"/>
        </w:rPr>
      </w:pPr>
      <w:r w:rsidRPr="0057600C">
        <w:rPr>
          <w:rFonts w:asciiTheme="majorBidi" w:eastAsia="DengXian" w:hAnsiTheme="majorBidi" w:cstheme="majorBidi"/>
          <w:sz w:val="20"/>
          <w:szCs w:val="20"/>
          <w:lang w:eastAsia="zh-CN"/>
        </w:rPr>
        <w:lastRenderedPageBreak/>
        <w:t xml:space="preserve">Focus on </w:t>
      </w:r>
      <w:proofErr w:type="gramStart"/>
      <w:r w:rsidRPr="0057600C">
        <w:rPr>
          <w:rFonts w:asciiTheme="majorBidi" w:eastAsia="DengXian" w:hAnsiTheme="majorBidi" w:cstheme="majorBidi"/>
          <w:sz w:val="20"/>
          <w:szCs w:val="20"/>
          <w:lang w:eastAsia="zh-CN"/>
        </w:rPr>
        <w:t>fully-overlapping</w:t>
      </w:r>
      <w:proofErr w:type="gramEnd"/>
      <w:r w:rsidRPr="0057600C">
        <w:rPr>
          <w:rFonts w:asciiTheme="majorBidi" w:eastAsia="DengXian" w:hAnsiTheme="majorBidi" w:cstheme="majorBidi"/>
          <w:sz w:val="20"/>
          <w:szCs w:val="20"/>
          <w:lang w:eastAsia="zh-CN"/>
        </w:rPr>
        <w:t xml:space="preserve"> PDSCHs</w:t>
      </w:r>
      <w:r w:rsidR="008127AC">
        <w:rPr>
          <w:rFonts w:asciiTheme="majorBidi" w:eastAsia="DengXian" w:hAnsiTheme="majorBidi" w:cstheme="majorBidi"/>
          <w:sz w:val="20"/>
          <w:szCs w:val="20"/>
          <w:lang w:eastAsia="zh-CN"/>
        </w:rPr>
        <w:t xml:space="preserve">. With this assumption, </w:t>
      </w:r>
      <w:r w:rsidR="00F86F2A">
        <w:rPr>
          <w:rFonts w:asciiTheme="majorBidi" w:eastAsia="DengXian" w:hAnsiTheme="majorBidi" w:cstheme="majorBidi"/>
          <w:sz w:val="20"/>
          <w:szCs w:val="20"/>
          <w:lang w:eastAsia="zh-CN"/>
        </w:rPr>
        <w:t>the RBs that contain PTRS REs for a given TRP are the same as the RBs that contain PTRS REs for the other TRP</w:t>
      </w:r>
      <w:r w:rsidR="00EE6D76">
        <w:rPr>
          <w:rFonts w:asciiTheme="majorBidi" w:eastAsia="DengXian" w:hAnsiTheme="majorBidi" w:cstheme="majorBidi"/>
          <w:sz w:val="20"/>
          <w:szCs w:val="20"/>
          <w:lang w:eastAsia="zh-CN"/>
        </w:rPr>
        <w:t xml:space="preserve">. This is because </w:t>
      </w:r>
      <w:r w:rsidR="00CD7B01">
        <w:rPr>
          <w:rFonts w:asciiTheme="majorBidi" w:eastAsia="DengXian" w:hAnsiTheme="majorBidi" w:cstheme="majorBidi"/>
          <w:sz w:val="20"/>
          <w:szCs w:val="20"/>
          <w:lang w:eastAsia="zh-CN"/>
        </w:rPr>
        <w:t>both RB indexing as well as frequency density of PTRS would be the same for both PDSCHs.</w:t>
      </w:r>
      <w:r w:rsidR="003B4CE3">
        <w:rPr>
          <w:rFonts w:asciiTheme="majorBidi" w:eastAsia="DengXian" w:hAnsiTheme="majorBidi" w:cstheme="majorBidi"/>
          <w:sz w:val="20"/>
          <w:szCs w:val="20"/>
          <w:lang w:eastAsia="zh-CN"/>
        </w:rPr>
        <w:t xml:space="preserve"> This scenario is anyway the most practical deployment choice for multi-DCI based multi-TRP for throughput enhancement.</w:t>
      </w:r>
    </w:p>
    <w:p w14:paraId="1130A9EF" w14:textId="531039F8" w:rsidR="00667CCB" w:rsidRPr="00667CCB" w:rsidRDefault="000C4182" w:rsidP="00FE5037">
      <w:pPr>
        <w:pStyle w:val="ListParagraph"/>
        <w:numPr>
          <w:ilvl w:val="0"/>
          <w:numId w:val="8"/>
        </w:numPr>
        <w:rPr>
          <w:rFonts w:asciiTheme="majorBidi" w:eastAsia="DengXian" w:hAnsiTheme="majorBidi" w:cstheme="majorBidi"/>
          <w:lang w:eastAsia="zh-CN"/>
        </w:rPr>
      </w:pPr>
      <w:r>
        <w:rPr>
          <w:rFonts w:asciiTheme="majorBidi" w:eastAsia="DengXian" w:hAnsiTheme="majorBidi" w:cstheme="majorBidi"/>
          <w:sz w:val="20"/>
          <w:szCs w:val="20"/>
          <w:lang w:eastAsia="zh-CN"/>
        </w:rPr>
        <w:t xml:space="preserve">The </w:t>
      </w:r>
      <w:r w:rsidR="001F4224">
        <w:rPr>
          <w:rFonts w:asciiTheme="majorBidi" w:eastAsia="DengXian" w:hAnsiTheme="majorBidi" w:cstheme="majorBidi"/>
          <w:sz w:val="20"/>
          <w:szCs w:val="20"/>
          <w:lang w:eastAsia="zh-CN"/>
        </w:rPr>
        <w:t xml:space="preserve">PTRS </w:t>
      </w:r>
      <w:r>
        <w:rPr>
          <w:rFonts w:ascii="Times New Roman" w:eastAsia="SimSun" w:hAnsi="Times New Roman" w:cs="Arial"/>
          <w:color w:val="000000"/>
          <w:kern w:val="2"/>
          <w:sz w:val="20"/>
          <w:szCs w:val="20"/>
          <w:lang w:eastAsia="zh-CN"/>
        </w:rPr>
        <w:t>t</w:t>
      </w:r>
      <w:r w:rsidRPr="000C4182">
        <w:rPr>
          <w:rFonts w:ascii="Times New Roman" w:eastAsia="SimSun" w:hAnsi="Times New Roman" w:cs="Arial"/>
          <w:color w:val="000000"/>
          <w:kern w:val="2"/>
          <w:sz w:val="20"/>
          <w:szCs w:val="20"/>
          <w:lang w:eastAsia="zh-CN"/>
        </w:rPr>
        <w:t>ime density (</w:t>
      </w:r>
      <m:oMath>
        <m:sSub>
          <m:sSubPr>
            <m:ctrlPr>
              <w:rPr>
                <w:rFonts w:ascii="Cambria Math" w:eastAsia="SimSun" w:hAnsi="Times New Roman"/>
                <w:i/>
                <w:color w:val="000000"/>
                <w:sz w:val="20"/>
                <w:szCs w:val="20"/>
                <w:lang w:val="en-GB"/>
              </w:rPr>
            </m:ctrlPr>
          </m:sSubPr>
          <m:e>
            <m:r>
              <w:rPr>
                <w:rFonts w:ascii="Cambria Math" w:eastAsia="SimSun" w:hAnsi="Times New Roman"/>
                <w:color w:val="000000"/>
                <w:sz w:val="20"/>
                <w:szCs w:val="20"/>
                <w:lang w:val="en-GB"/>
              </w:rPr>
              <m:t>L</m:t>
            </m:r>
          </m:e>
          <m:sub>
            <m:r>
              <w:rPr>
                <w:rFonts w:ascii="Cambria Math" w:eastAsia="SimSun" w:hAnsi="Times New Roman"/>
                <w:color w:val="000000"/>
                <w:sz w:val="20"/>
                <w:szCs w:val="20"/>
                <w:lang w:val="en-GB"/>
              </w:rPr>
              <m:t>PT</m:t>
            </m:r>
            <m:r>
              <w:rPr>
                <w:rFonts w:ascii="Cambria Math" w:eastAsia="SimSun" w:hAnsi="Times New Roman"/>
                <w:color w:val="000000"/>
                <w:sz w:val="20"/>
                <w:szCs w:val="20"/>
                <w:lang w:val="en-GB"/>
              </w:rPr>
              <m:t>-</m:t>
            </m:r>
            <m:r>
              <w:rPr>
                <w:rFonts w:ascii="Cambria Math" w:eastAsia="SimSun" w:hAnsi="Times New Roman"/>
                <w:color w:val="000000"/>
                <w:sz w:val="20"/>
                <w:szCs w:val="20"/>
                <w:lang w:val="en-GB"/>
              </w:rPr>
              <m:t>RS</m:t>
            </m:r>
          </m:sub>
        </m:sSub>
      </m:oMath>
      <w:r w:rsidRPr="000C4182">
        <w:rPr>
          <w:rFonts w:ascii="Times New Roman" w:eastAsia="SimSun" w:hAnsi="Times New Roman" w:cs="Arial"/>
          <w:color w:val="000000"/>
          <w:kern w:val="2"/>
          <w:sz w:val="20"/>
          <w:szCs w:val="20"/>
          <w:lang w:eastAsia="zh-CN"/>
        </w:rPr>
        <w:t>)</w:t>
      </w:r>
      <w:r>
        <w:rPr>
          <w:rFonts w:ascii="Times New Roman" w:eastAsia="SimSun" w:hAnsi="Times New Roman" w:cs="Arial"/>
          <w:color w:val="000000"/>
          <w:kern w:val="2"/>
          <w:sz w:val="20"/>
          <w:szCs w:val="20"/>
          <w:lang w:eastAsia="zh-CN"/>
        </w:rPr>
        <w:t xml:space="preserve"> </w:t>
      </w:r>
      <w:r w:rsidR="002474B7">
        <w:rPr>
          <w:rFonts w:ascii="Times New Roman" w:eastAsia="SimSun" w:hAnsi="Times New Roman" w:cs="Arial"/>
          <w:color w:val="000000"/>
          <w:kern w:val="2"/>
          <w:sz w:val="20"/>
          <w:szCs w:val="20"/>
          <w:lang w:eastAsia="zh-CN"/>
        </w:rPr>
        <w:t>of</w:t>
      </w:r>
      <w:r w:rsidR="003B4CE3">
        <w:rPr>
          <w:rFonts w:asciiTheme="majorBidi" w:eastAsia="DengXian" w:hAnsiTheme="majorBidi" w:cstheme="majorBidi"/>
          <w:sz w:val="20"/>
          <w:szCs w:val="20"/>
          <w:lang w:eastAsia="zh-CN"/>
        </w:rPr>
        <w:t xml:space="preserve"> </w:t>
      </w:r>
      <w:r>
        <w:rPr>
          <w:rFonts w:asciiTheme="majorBidi" w:eastAsia="DengXian" w:hAnsiTheme="majorBidi" w:cstheme="majorBidi"/>
          <w:sz w:val="20"/>
          <w:szCs w:val="20"/>
          <w:lang w:eastAsia="zh-CN"/>
        </w:rPr>
        <w:t>the other TRP</w:t>
      </w:r>
      <w:r w:rsidR="0018330B">
        <w:rPr>
          <w:rFonts w:asciiTheme="majorBidi" w:eastAsia="DengXian" w:hAnsiTheme="majorBidi" w:cstheme="majorBidi"/>
          <w:sz w:val="20"/>
          <w:szCs w:val="20"/>
          <w:lang w:eastAsia="zh-CN"/>
        </w:rPr>
        <w:t xml:space="preserve"> for the purpose of rate matching </w:t>
      </w:r>
      <w:r w:rsidR="001F4224">
        <w:rPr>
          <w:rFonts w:asciiTheme="majorBidi" w:eastAsia="DengXian" w:hAnsiTheme="majorBidi" w:cstheme="majorBidi"/>
          <w:sz w:val="20"/>
          <w:szCs w:val="20"/>
          <w:lang w:eastAsia="zh-CN"/>
        </w:rPr>
        <w:t>is RRC-configured to the UE</w:t>
      </w:r>
      <w:r w:rsidR="00B64F57">
        <w:rPr>
          <w:rFonts w:asciiTheme="majorBidi" w:eastAsia="DengXian" w:hAnsiTheme="majorBidi" w:cstheme="majorBidi"/>
          <w:sz w:val="20"/>
          <w:szCs w:val="20"/>
          <w:lang w:eastAsia="zh-CN"/>
        </w:rPr>
        <w:t xml:space="preserve">. </w:t>
      </w:r>
      <w:r w:rsidR="00CD2F11">
        <w:rPr>
          <w:rFonts w:asciiTheme="majorBidi" w:eastAsia="DengXian" w:hAnsiTheme="majorBidi" w:cstheme="majorBidi"/>
          <w:sz w:val="20"/>
          <w:szCs w:val="20"/>
          <w:lang w:eastAsia="zh-CN"/>
        </w:rPr>
        <w:t>This way</w:t>
      </w:r>
      <w:r w:rsidR="00415B7A">
        <w:rPr>
          <w:rFonts w:asciiTheme="majorBidi" w:eastAsia="DengXian" w:hAnsiTheme="majorBidi" w:cstheme="majorBidi"/>
          <w:sz w:val="20"/>
          <w:szCs w:val="20"/>
          <w:lang w:eastAsia="zh-CN"/>
        </w:rPr>
        <w:t xml:space="preserve">, </w:t>
      </w:r>
      <w:r w:rsidR="002D4FF8">
        <w:rPr>
          <w:rFonts w:asciiTheme="majorBidi" w:eastAsia="DengXian" w:hAnsiTheme="majorBidi" w:cstheme="majorBidi"/>
          <w:sz w:val="20"/>
          <w:szCs w:val="20"/>
          <w:lang w:eastAsia="zh-CN"/>
        </w:rPr>
        <w:t xml:space="preserve">network can configure </w:t>
      </w:r>
      <w:r w:rsidR="00A064E3">
        <w:rPr>
          <w:rFonts w:asciiTheme="majorBidi" w:eastAsia="DengXian" w:hAnsiTheme="majorBidi" w:cstheme="majorBidi"/>
          <w:sz w:val="20"/>
          <w:szCs w:val="20"/>
          <w:lang w:eastAsia="zh-CN"/>
        </w:rPr>
        <w:t>this parameter based on the worst-case assumption (</w:t>
      </w:r>
      <w:r w:rsidR="004855F8">
        <w:rPr>
          <w:rFonts w:asciiTheme="majorBidi" w:eastAsia="DengXian" w:hAnsiTheme="majorBidi" w:cstheme="majorBidi"/>
          <w:sz w:val="20"/>
          <w:szCs w:val="20"/>
          <w:lang w:eastAsia="zh-CN"/>
        </w:rPr>
        <w:t>dense</w:t>
      </w:r>
      <w:r w:rsidR="00C04E57">
        <w:rPr>
          <w:rFonts w:asciiTheme="majorBidi" w:eastAsia="DengXian" w:hAnsiTheme="majorBidi" w:cstheme="majorBidi"/>
          <w:sz w:val="20"/>
          <w:szCs w:val="20"/>
          <w:lang w:eastAsia="zh-CN"/>
        </w:rPr>
        <w:t>st</w:t>
      </w:r>
      <w:r w:rsidR="004855F8">
        <w:rPr>
          <w:rFonts w:asciiTheme="majorBidi" w:eastAsia="DengXian" w:hAnsiTheme="majorBidi" w:cstheme="majorBidi"/>
          <w:sz w:val="20"/>
          <w:szCs w:val="20"/>
          <w:lang w:eastAsia="zh-CN"/>
        </w:rPr>
        <w:t xml:space="preserve"> PTRS in time domain) </w:t>
      </w:r>
      <w:r w:rsidR="00A064E3">
        <w:rPr>
          <w:rFonts w:asciiTheme="majorBidi" w:eastAsia="DengXian" w:hAnsiTheme="majorBidi" w:cstheme="majorBidi"/>
          <w:sz w:val="20"/>
          <w:szCs w:val="20"/>
          <w:lang w:eastAsia="zh-CN"/>
        </w:rPr>
        <w:t>in case</w:t>
      </w:r>
      <w:r w:rsidR="004855F8">
        <w:rPr>
          <w:rFonts w:asciiTheme="majorBidi" w:eastAsia="DengXian" w:hAnsiTheme="majorBidi" w:cstheme="majorBidi"/>
          <w:sz w:val="20"/>
          <w:szCs w:val="20"/>
          <w:lang w:eastAsia="zh-CN"/>
        </w:rPr>
        <w:t xml:space="preserve"> of overlapping PDSCHs</w:t>
      </w:r>
      <w:r w:rsidR="000D094A">
        <w:rPr>
          <w:rFonts w:asciiTheme="majorBidi" w:eastAsia="DengXian" w:hAnsiTheme="majorBidi" w:cstheme="majorBidi"/>
          <w:sz w:val="20"/>
          <w:szCs w:val="20"/>
          <w:lang w:eastAsia="zh-CN"/>
        </w:rPr>
        <w:t xml:space="preserve">, which may be different than </w:t>
      </w:r>
      <w:r w:rsidR="0034488B">
        <w:rPr>
          <w:rFonts w:asciiTheme="majorBidi" w:eastAsia="DengXian" w:hAnsiTheme="majorBidi" w:cstheme="majorBidi"/>
          <w:sz w:val="20"/>
          <w:szCs w:val="20"/>
          <w:lang w:eastAsia="zh-CN"/>
        </w:rPr>
        <w:t xml:space="preserve">the </w:t>
      </w:r>
      <w:r w:rsidR="00C04E57">
        <w:rPr>
          <w:rFonts w:asciiTheme="majorBidi" w:eastAsia="DengXian" w:hAnsiTheme="majorBidi" w:cstheme="majorBidi"/>
          <w:sz w:val="20"/>
          <w:szCs w:val="20"/>
          <w:lang w:eastAsia="zh-CN"/>
        </w:rPr>
        <w:t>densest</w:t>
      </w:r>
      <w:r w:rsidR="0034488B">
        <w:rPr>
          <w:rFonts w:asciiTheme="majorBidi" w:eastAsia="DengXian" w:hAnsiTheme="majorBidi" w:cstheme="majorBidi"/>
          <w:sz w:val="20"/>
          <w:szCs w:val="20"/>
          <w:lang w:eastAsia="zh-CN"/>
        </w:rPr>
        <w:t xml:space="preserve"> possible PTRS in time </w:t>
      </w:r>
      <w:r w:rsidR="00B7607B">
        <w:rPr>
          <w:rFonts w:asciiTheme="majorBidi" w:eastAsia="DengXian" w:hAnsiTheme="majorBidi" w:cstheme="majorBidi"/>
          <w:sz w:val="20"/>
          <w:szCs w:val="20"/>
          <w:lang w:eastAsia="zh-CN"/>
        </w:rPr>
        <w:t xml:space="preserve">when two PDSCHs are non-overlapping </w:t>
      </w:r>
      <w:r w:rsidR="0034488B">
        <w:rPr>
          <w:rFonts w:asciiTheme="majorBidi" w:eastAsia="DengXian" w:hAnsiTheme="majorBidi" w:cstheme="majorBidi"/>
          <w:sz w:val="20"/>
          <w:szCs w:val="20"/>
          <w:lang w:eastAsia="zh-CN"/>
        </w:rPr>
        <w:t>(e.g., if network uses higher MCS for non-overlapping PDSCHs)</w:t>
      </w:r>
      <w:r w:rsidR="00B7607B">
        <w:rPr>
          <w:rFonts w:asciiTheme="majorBidi" w:eastAsia="DengXian" w:hAnsiTheme="majorBidi" w:cstheme="majorBidi"/>
          <w:sz w:val="20"/>
          <w:szCs w:val="20"/>
          <w:lang w:eastAsia="zh-CN"/>
        </w:rPr>
        <w:t>.</w:t>
      </w:r>
    </w:p>
    <w:p w14:paraId="60C690E5" w14:textId="77777777" w:rsidR="00667CCB" w:rsidRDefault="00667CCB" w:rsidP="00667CCB">
      <w:pPr>
        <w:rPr>
          <w:rFonts w:asciiTheme="majorBidi" w:eastAsia="DengXian" w:hAnsiTheme="majorBidi" w:cstheme="majorBidi"/>
          <w:lang w:eastAsia="zh-CN"/>
        </w:rPr>
      </w:pPr>
    </w:p>
    <w:p w14:paraId="636853A2" w14:textId="442D1F41" w:rsidR="0057600C" w:rsidRDefault="008C47DC" w:rsidP="00667CCB">
      <w:pPr>
        <w:rPr>
          <w:rFonts w:asciiTheme="majorBidi" w:eastAsia="DengXian" w:hAnsiTheme="majorBidi" w:cstheme="majorBidi"/>
          <w:lang w:eastAsia="zh-CN"/>
        </w:rPr>
      </w:pPr>
      <w:r>
        <w:rPr>
          <w:rFonts w:asciiTheme="majorBidi" w:eastAsia="DengXian" w:hAnsiTheme="majorBidi" w:cstheme="majorBidi"/>
          <w:lang w:eastAsia="zh-CN"/>
        </w:rPr>
        <w:t>W</w:t>
      </w:r>
      <w:r w:rsidR="00667CCB">
        <w:rPr>
          <w:rFonts w:asciiTheme="majorBidi" w:eastAsia="DengXian" w:hAnsiTheme="majorBidi" w:cstheme="majorBidi"/>
          <w:lang w:eastAsia="zh-CN"/>
        </w:rPr>
        <w:t xml:space="preserve">ith the restrictions above that </w:t>
      </w:r>
      <w:r w:rsidR="00483699">
        <w:rPr>
          <w:rFonts w:asciiTheme="majorBidi" w:eastAsia="DengXian" w:hAnsiTheme="majorBidi" w:cstheme="majorBidi"/>
          <w:lang w:eastAsia="zh-CN"/>
        </w:rPr>
        <w:t>effectively result</w:t>
      </w:r>
      <w:r w:rsidR="00CD2C06">
        <w:rPr>
          <w:rFonts w:asciiTheme="majorBidi" w:eastAsia="DengXian" w:hAnsiTheme="majorBidi" w:cstheme="majorBidi"/>
          <w:lang w:eastAsia="zh-CN"/>
        </w:rPr>
        <w:t xml:space="preserve"> in</w:t>
      </w:r>
      <w:r w:rsidR="00483699">
        <w:rPr>
          <w:rFonts w:asciiTheme="majorBidi" w:eastAsia="DengXian" w:hAnsiTheme="majorBidi" w:cstheme="majorBidi"/>
          <w:lang w:eastAsia="zh-CN"/>
        </w:rPr>
        <w:t xml:space="preserve"> unique determination of</w:t>
      </w:r>
      <w:r w:rsidR="00534333">
        <w:rPr>
          <w:rFonts w:asciiTheme="majorBidi" w:eastAsia="DengXian" w:hAnsiTheme="majorBidi" w:cstheme="majorBidi"/>
          <w:lang w:eastAsia="zh-CN"/>
        </w:rPr>
        <w:t xml:space="preserve"> RB-symbol level PTRS pattern, there are 11+1=12 possibilities for PTRS RE within an RB </w:t>
      </w:r>
      <w:r w:rsidR="00D00429">
        <w:rPr>
          <w:rFonts w:asciiTheme="majorBidi" w:eastAsia="DengXian" w:hAnsiTheme="majorBidi" w:cstheme="majorBidi"/>
          <w:lang w:eastAsia="zh-CN"/>
        </w:rPr>
        <w:t xml:space="preserve">for the other PDSCH </w:t>
      </w:r>
      <w:r w:rsidR="00534333">
        <w:rPr>
          <w:rFonts w:asciiTheme="majorBidi" w:eastAsia="DengXian" w:hAnsiTheme="majorBidi" w:cstheme="majorBidi"/>
          <w:lang w:eastAsia="zh-CN"/>
        </w:rPr>
        <w:t xml:space="preserve">(11 possible REs offsets excluding the </w:t>
      </w:r>
      <w:r w:rsidR="00D00429">
        <w:rPr>
          <w:rFonts w:asciiTheme="majorBidi" w:eastAsia="DengXian" w:hAnsiTheme="majorBidi" w:cstheme="majorBidi"/>
          <w:lang w:eastAsia="zh-CN"/>
        </w:rPr>
        <w:t>RE offset of PDSCH’s own PTRS</w:t>
      </w:r>
      <w:r w:rsidR="00AC43C3">
        <w:rPr>
          <w:rFonts w:asciiTheme="majorBidi" w:eastAsia="DengXian" w:hAnsiTheme="majorBidi" w:cstheme="majorBidi"/>
          <w:lang w:eastAsia="zh-CN"/>
        </w:rPr>
        <w:t xml:space="preserve">, and another possibility to indicate </w:t>
      </w:r>
      <w:r w:rsidR="00CA2D83">
        <w:rPr>
          <w:rFonts w:asciiTheme="majorBidi" w:eastAsia="DengXian" w:hAnsiTheme="majorBidi" w:cstheme="majorBidi"/>
          <w:lang w:eastAsia="zh-CN"/>
        </w:rPr>
        <w:t xml:space="preserve">that the </w:t>
      </w:r>
      <w:r w:rsidR="00AC43C3">
        <w:rPr>
          <w:rFonts w:asciiTheme="majorBidi" w:eastAsia="DengXian" w:hAnsiTheme="majorBidi" w:cstheme="majorBidi"/>
          <w:lang w:eastAsia="zh-CN"/>
        </w:rPr>
        <w:t xml:space="preserve">PTRS is not present for the other PDSCH). This indication requires 4 bits in scheduling DCI. </w:t>
      </w:r>
      <w:r w:rsidR="00F40E00">
        <w:rPr>
          <w:rFonts w:asciiTheme="majorBidi" w:eastAsia="DengXian" w:hAnsiTheme="majorBidi" w:cstheme="majorBidi"/>
          <w:lang w:eastAsia="zh-CN"/>
        </w:rPr>
        <w:t xml:space="preserve">While we are open to discussions to further </w:t>
      </w:r>
      <w:r w:rsidR="008022CD">
        <w:rPr>
          <w:rFonts w:asciiTheme="majorBidi" w:eastAsia="DengXian" w:hAnsiTheme="majorBidi" w:cstheme="majorBidi"/>
          <w:lang w:eastAsia="zh-CN"/>
        </w:rPr>
        <w:t>reduce the flexibility by adding more restrictions in order to decrease the DCI overhead further, we think 4 bits in scheduling DCI</w:t>
      </w:r>
      <w:r w:rsidR="000A65EF">
        <w:rPr>
          <w:rFonts w:asciiTheme="majorBidi" w:eastAsia="DengXian" w:hAnsiTheme="majorBidi" w:cstheme="majorBidi"/>
          <w:lang w:eastAsia="zh-CN"/>
        </w:rPr>
        <w:t xml:space="preserve"> is a reasonable choice for this functionality. </w:t>
      </w:r>
      <w:r w:rsidR="0051445E">
        <w:rPr>
          <w:rFonts w:asciiTheme="majorBidi" w:eastAsia="DengXian" w:hAnsiTheme="majorBidi" w:cstheme="majorBidi"/>
          <w:lang w:eastAsia="zh-CN"/>
        </w:rPr>
        <w:t>These 4bits of a new DCI field “</w:t>
      </w:r>
      <w:r w:rsidR="006D53B9">
        <w:rPr>
          <w:rFonts w:asciiTheme="majorBidi" w:eastAsia="DengXian" w:hAnsiTheme="majorBidi" w:cstheme="majorBidi"/>
          <w:lang w:eastAsia="zh-CN"/>
        </w:rPr>
        <w:t>R</w:t>
      </w:r>
      <w:r w:rsidR="00B56CC9">
        <w:rPr>
          <w:rFonts w:asciiTheme="majorBidi" w:eastAsia="DengXian" w:hAnsiTheme="majorBidi" w:cstheme="majorBidi"/>
          <w:lang w:eastAsia="zh-CN"/>
        </w:rPr>
        <w:t>ate matching indicator</w:t>
      </w:r>
      <w:r w:rsidR="006D53B9">
        <w:rPr>
          <w:rFonts w:asciiTheme="majorBidi" w:eastAsia="DengXian" w:hAnsiTheme="majorBidi" w:cstheme="majorBidi"/>
          <w:lang w:eastAsia="zh-CN"/>
        </w:rPr>
        <w:t xml:space="preserve"> </w:t>
      </w:r>
      <w:r w:rsidR="00492C9E">
        <w:rPr>
          <w:rFonts w:asciiTheme="majorBidi" w:eastAsia="DengXian" w:hAnsiTheme="majorBidi" w:cstheme="majorBidi"/>
          <w:lang w:eastAsia="zh-CN"/>
        </w:rPr>
        <w:t xml:space="preserve">for </w:t>
      </w:r>
      <w:r w:rsidR="00AC74AB">
        <w:rPr>
          <w:rFonts w:asciiTheme="majorBidi" w:eastAsia="DengXian" w:hAnsiTheme="majorBidi" w:cstheme="majorBidi"/>
          <w:lang w:eastAsia="zh-CN"/>
        </w:rPr>
        <w:t xml:space="preserve">interfering </w:t>
      </w:r>
      <w:r w:rsidR="00492C9E">
        <w:rPr>
          <w:rFonts w:asciiTheme="majorBidi" w:eastAsia="DengXian" w:hAnsiTheme="majorBidi" w:cstheme="majorBidi"/>
          <w:lang w:eastAsia="zh-CN"/>
        </w:rPr>
        <w:t>PTRS</w:t>
      </w:r>
      <w:r w:rsidR="0051445E">
        <w:rPr>
          <w:rFonts w:asciiTheme="majorBidi" w:eastAsia="DengXian" w:hAnsiTheme="majorBidi" w:cstheme="majorBidi"/>
          <w:lang w:eastAsia="zh-CN"/>
        </w:rPr>
        <w:t xml:space="preserve">” can be interpreted as </w:t>
      </w:r>
      <w:r w:rsidR="000E5985">
        <w:rPr>
          <w:rFonts w:asciiTheme="majorBidi" w:eastAsia="DengXian" w:hAnsiTheme="majorBidi" w:cstheme="majorBidi"/>
          <w:lang w:eastAsia="zh-CN"/>
        </w:rPr>
        <w:t>shown in Table 1.</w:t>
      </w:r>
    </w:p>
    <w:p w14:paraId="6EA041CA" w14:textId="3140D881" w:rsidR="00D82018" w:rsidRDefault="00D82018" w:rsidP="00D82018">
      <w:pPr>
        <w:pStyle w:val="Caption"/>
        <w:keepNext/>
        <w:jc w:val="center"/>
      </w:pPr>
      <w:r>
        <w:t xml:space="preserve">Table </w:t>
      </w:r>
      <w:r w:rsidR="00055459">
        <w:fldChar w:fldCharType="begin"/>
      </w:r>
      <w:r w:rsidR="00055459">
        <w:instrText xml:space="preserve"> SEQ Table \* ARABIC </w:instrText>
      </w:r>
      <w:r w:rsidR="00055459">
        <w:fldChar w:fldCharType="separate"/>
      </w:r>
      <w:r w:rsidR="00A94E33">
        <w:rPr>
          <w:noProof/>
        </w:rPr>
        <w:t>2</w:t>
      </w:r>
      <w:r w:rsidR="00055459">
        <w:rPr>
          <w:noProof/>
        </w:rPr>
        <w:fldChar w:fldCharType="end"/>
      </w:r>
      <w:r>
        <w:t xml:space="preserve">: </w:t>
      </w:r>
      <w:r w:rsidR="00495C66">
        <w:t>DCI field “</w:t>
      </w:r>
      <w:r w:rsidR="00495C66">
        <w:rPr>
          <w:rFonts w:asciiTheme="majorBidi" w:eastAsia="DengXian" w:hAnsiTheme="majorBidi" w:cstheme="majorBidi"/>
          <w:lang w:eastAsia="zh-CN"/>
        </w:rPr>
        <w:t xml:space="preserve">Rate matching indicator for </w:t>
      </w:r>
      <w:r w:rsidR="006F7F9A">
        <w:rPr>
          <w:rFonts w:asciiTheme="majorBidi" w:eastAsia="DengXian" w:hAnsiTheme="majorBidi" w:cstheme="majorBidi"/>
          <w:lang w:eastAsia="zh-CN"/>
        </w:rPr>
        <w:t>interfering</w:t>
      </w:r>
      <w:r w:rsidR="00495C66">
        <w:rPr>
          <w:rFonts w:asciiTheme="majorBidi" w:eastAsia="DengXian" w:hAnsiTheme="majorBidi" w:cstheme="majorBidi"/>
          <w:lang w:eastAsia="zh-CN"/>
        </w:rPr>
        <w:t xml:space="preserve"> PTRS</w:t>
      </w:r>
      <w:r w:rsidR="00495C66">
        <w:t>”</w:t>
      </w:r>
      <w:r w:rsidR="006F7F9A">
        <w:t>.</w:t>
      </w:r>
    </w:p>
    <w:tbl>
      <w:tblPr>
        <w:tblStyle w:val="TableGrid"/>
        <w:tblW w:w="0" w:type="auto"/>
        <w:jc w:val="center"/>
        <w:tblLook w:val="04A0" w:firstRow="1" w:lastRow="0" w:firstColumn="1" w:lastColumn="0" w:noHBand="0" w:noVBand="1"/>
      </w:tblPr>
      <w:tblGrid>
        <w:gridCol w:w="3151"/>
        <w:gridCol w:w="3246"/>
      </w:tblGrid>
      <w:tr w:rsidR="006A75C0" w14:paraId="65155A4E" w14:textId="77777777" w:rsidTr="000113ED">
        <w:trPr>
          <w:trHeight w:val="837"/>
          <w:jc w:val="center"/>
        </w:trPr>
        <w:tc>
          <w:tcPr>
            <w:tcW w:w="3151" w:type="dxa"/>
          </w:tcPr>
          <w:p w14:paraId="31ACFAED" w14:textId="3B5B8A08" w:rsidR="006A75C0" w:rsidRPr="00FB0BFE" w:rsidRDefault="00FB0BFE" w:rsidP="001E10B7">
            <w:pPr>
              <w:spacing w:before="0" w:after="0"/>
              <w:jc w:val="center"/>
              <w:rPr>
                <w:rFonts w:asciiTheme="majorBidi" w:eastAsia="DengXian" w:hAnsiTheme="majorBidi" w:cstheme="majorBidi"/>
                <w:lang w:eastAsia="zh-CN"/>
              </w:rPr>
            </w:pPr>
            <w:r w:rsidRPr="00FB0BFE">
              <w:rPr>
                <w:rFonts w:asciiTheme="majorBidi" w:eastAsia="DengXian" w:hAnsiTheme="majorBidi" w:cstheme="majorBidi"/>
                <w:lang w:eastAsia="zh-CN"/>
              </w:rPr>
              <w:t>Value of the fields “</w:t>
            </w:r>
            <w:r>
              <w:rPr>
                <w:rFonts w:asciiTheme="majorBidi" w:eastAsia="DengXian" w:hAnsiTheme="majorBidi" w:cstheme="majorBidi"/>
                <w:lang w:eastAsia="zh-CN"/>
              </w:rPr>
              <w:t>Rate matching indicator for interfering PTRS</w:t>
            </w:r>
            <w:r w:rsidRPr="00FB0BFE">
              <w:rPr>
                <w:rFonts w:asciiTheme="majorBidi" w:eastAsia="DengXian" w:hAnsiTheme="majorBidi" w:cstheme="majorBidi"/>
                <w:lang w:eastAsia="zh-CN"/>
              </w:rPr>
              <w:t>”</w:t>
            </w:r>
          </w:p>
        </w:tc>
        <w:tc>
          <w:tcPr>
            <w:tcW w:w="3246" w:type="dxa"/>
          </w:tcPr>
          <w:p w14:paraId="542330D6" w14:textId="3BB4797C" w:rsidR="006A75C0" w:rsidRPr="00FB0BFE" w:rsidRDefault="00597A24"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 xml:space="preserve">RE offset relative to </w:t>
            </w:r>
            <w:r w:rsidR="005959CB" w:rsidRPr="00B56231">
              <w:rPr>
                <w:noProof/>
                <w:position w:val="-10"/>
                <w:lang w:eastAsia="en-GB"/>
              </w:rPr>
              <w:drawing>
                <wp:inline distT="0" distB="0" distL="0" distR="0" wp14:anchorId="38F8211A" wp14:editId="221ABC96">
                  <wp:extent cx="238125" cy="219075"/>
                  <wp:effectExtent l="0" t="0" r="0" b="0"/>
                  <wp:docPr id="12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005959CB">
              <w:rPr>
                <w:rFonts w:asciiTheme="majorBidi" w:eastAsia="DengXian" w:hAnsiTheme="majorBidi" w:cstheme="majorBidi"/>
                <w:lang w:eastAsia="zh-CN"/>
              </w:rPr>
              <w:t xml:space="preserve">in 38.211 Section </w:t>
            </w:r>
            <w:r w:rsidR="00D15769">
              <w:rPr>
                <w:rFonts w:asciiTheme="majorBidi" w:eastAsia="DengXian" w:hAnsiTheme="majorBidi" w:cstheme="majorBidi"/>
                <w:lang w:eastAsia="zh-CN"/>
              </w:rPr>
              <w:t>7.4.1.2.2</w:t>
            </w:r>
          </w:p>
        </w:tc>
      </w:tr>
      <w:tr w:rsidR="006A75C0" w14:paraId="3EE21A10" w14:textId="77777777" w:rsidTr="000113ED">
        <w:trPr>
          <w:trHeight w:val="768"/>
          <w:jc w:val="center"/>
        </w:trPr>
        <w:tc>
          <w:tcPr>
            <w:tcW w:w="3151" w:type="dxa"/>
          </w:tcPr>
          <w:p w14:paraId="7F3656FF" w14:textId="15A56889" w:rsidR="006A75C0" w:rsidRPr="00FB0BFE" w:rsidRDefault="00D1576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0</w:t>
            </w:r>
          </w:p>
        </w:tc>
        <w:tc>
          <w:tcPr>
            <w:tcW w:w="3246" w:type="dxa"/>
          </w:tcPr>
          <w:p w14:paraId="62B46DB8" w14:textId="38E74A68" w:rsidR="006A75C0" w:rsidRPr="00FB0BFE" w:rsidRDefault="00D82018"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This value indicates no rate matching</w:t>
            </w:r>
            <w:r w:rsidR="005C4101">
              <w:rPr>
                <w:rFonts w:asciiTheme="majorBidi" w:eastAsia="DengXian" w:hAnsiTheme="majorBidi" w:cstheme="majorBidi"/>
                <w:lang w:eastAsia="zh-CN"/>
              </w:rPr>
              <w:t xml:space="preserve"> (i.e., interfering PTRS is absent)</w:t>
            </w:r>
          </w:p>
        </w:tc>
      </w:tr>
      <w:tr w:rsidR="006A75C0" w14:paraId="095A472D" w14:textId="77777777" w:rsidTr="000113ED">
        <w:trPr>
          <w:trHeight w:val="520"/>
          <w:jc w:val="center"/>
        </w:trPr>
        <w:tc>
          <w:tcPr>
            <w:tcW w:w="3151" w:type="dxa"/>
          </w:tcPr>
          <w:p w14:paraId="030EB913" w14:textId="05A8051F" w:rsidR="006A75C0" w:rsidRPr="00FB0BFE" w:rsidRDefault="00D1576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1</w:t>
            </w:r>
          </w:p>
        </w:tc>
        <w:tc>
          <w:tcPr>
            <w:tcW w:w="3246" w:type="dxa"/>
          </w:tcPr>
          <w:p w14:paraId="66DEB889" w14:textId="7965BEFF" w:rsidR="006A75C0" w:rsidRPr="00FB0BFE" w:rsidRDefault="00C042B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1</w:t>
            </w:r>
          </w:p>
        </w:tc>
      </w:tr>
      <w:tr w:rsidR="006A75C0" w14:paraId="60EBECC8" w14:textId="77777777" w:rsidTr="000113ED">
        <w:trPr>
          <w:trHeight w:val="520"/>
          <w:jc w:val="center"/>
        </w:trPr>
        <w:tc>
          <w:tcPr>
            <w:tcW w:w="3151" w:type="dxa"/>
          </w:tcPr>
          <w:p w14:paraId="676946F0" w14:textId="19D93654" w:rsidR="006A75C0" w:rsidRPr="00FB0BFE" w:rsidRDefault="00D1576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2</w:t>
            </w:r>
          </w:p>
        </w:tc>
        <w:tc>
          <w:tcPr>
            <w:tcW w:w="3246" w:type="dxa"/>
          </w:tcPr>
          <w:p w14:paraId="4CD34ADD" w14:textId="4F5D28AF" w:rsidR="006A75C0" w:rsidRPr="00FB0BFE" w:rsidRDefault="00C042B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2</w:t>
            </w:r>
          </w:p>
        </w:tc>
      </w:tr>
      <w:tr w:rsidR="00D15769" w14:paraId="24A04D56" w14:textId="77777777" w:rsidTr="000113ED">
        <w:trPr>
          <w:trHeight w:val="531"/>
          <w:jc w:val="center"/>
        </w:trPr>
        <w:tc>
          <w:tcPr>
            <w:tcW w:w="3151" w:type="dxa"/>
          </w:tcPr>
          <w:p w14:paraId="6CE2565B" w14:textId="5145EE8C" w:rsidR="00D15769" w:rsidRDefault="00D1576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w:t>
            </w:r>
          </w:p>
        </w:tc>
        <w:tc>
          <w:tcPr>
            <w:tcW w:w="3246" w:type="dxa"/>
          </w:tcPr>
          <w:p w14:paraId="4217C2FD" w14:textId="5748F87E" w:rsidR="00D15769" w:rsidRPr="00FB0BFE" w:rsidRDefault="00D1576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w:t>
            </w:r>
          </w:p>
        </w:tc>
      </w:tr>
      <w:tr w:rsidR="00D15769" w14:paraId="7EA47C4A" w14:textId="77777777" w:rsidTr="000113ED">
        <w:trPr>
          <w:trHeight w:val="520"/>
          <w:jc w:val="center"/>
        </w:trPr>
        <w:tc>
          <w:tcPr>
            <w:tcW w:w="3151" w:type="dxa"/>
          </w:tcPr>
          <w:p w14:paraId="50CD9A86" w14:textId="5FC60D01" w:rsidR="00D15769" w:rsidRDefault="00D1576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11</w:t>
            </w:r>
          </w:p>
        </w:tc>
        <w:tc>
          <w:tcPr>
            <w:tcW w:w="3246" w:type="dxa"/>
          </w:tcPr>
          <w:p w14:paraId="7AADF532" w14:textId="336587D6" w:rsidR="00D15769" w:rsidRPr="00FB0BFE" w:rsidRDefault="00C042B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11</w:t>
            </w:r>
          </w:p>
        </w:tc>
      </w:tr>
      <w:tr w:rsidR="00D15769" w14:paraId="3E98FCBB" w14:textId="77777777" w:rsidTr="000113ED">
        <w:trPr>
          <w:trHeight w:val="520"/>
          <w:jc w:val="center"/>
        </w:trPr>
        <w:tc>
          <w:tcPr>
            <w:tcW w:w="3151" w:type="dxa"/>
          </w:tcPr>
          <w:p w14:paraId="5A09FEC0" w14:textId="4204BF1E" w:rsidR="00D15769" w:rsidRDefault="00D1576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12</w:t>
            </w:r>
          </w:p>
        </w:tc>
        <w:tc>
          <w:tcPr>
            <w:tcW w:w="3246" w:type="dxa"/>
          </w:tcPr>
          <w:p w14:paraId="4C7EFC11" w14:textId="520C6651" w:rsidR="00D15769" w:rsidRPr="00FB0BFE" w:rsidRDefault="00C042B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reserved</w:t>
            </w:r>
          </w:p>
        </w:tc>
      </w:tr>
      <w:tr w:rsidR="00D15769" w14:paraId="16865255" w14:textId="77777777" w:rsidTr="000113ED">
        <w:trPr>
          <w:trHeight w:val="520"/>
          <w:jc w:val="center"/>
        </w:trPr>
        <w:tc>
          <w:tcPr>
            <w:tcW w:w="3151" w:type="dxa"/>
          </w:tcPr>
          <w:p w14:paraId="0D29E2AD" w14:textId="2591134B" w:rsidR="00D15769" w:rsidRDefault="00C042B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w:t>
            </w:r>
          </w:p>
        </w:tc>
        <w:tc>
          <w:tcPr>
            <w:tcW w:w="3246" w:type="dxa"/>
          </w:tcPr>
          <w:p w14:paraId="1AE9CDBB" w14:textId="0745CD04" w:rsidR="00D15769" w:rsidRPr="00FB0BFE" w:rsidRDefault="00C042B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w:t>
            </w:r>
          </w:p>
        </w:tc>
      </w:tr>
      <w:tr w:rsidR="00D15769" w14:paraId="2B27125B" w14:textId="77777777" w:rsidTr="000113ED">
        <w:trPr>
          <w:trHeight w:val="54"/>
          <w:jc w:val="center"/>
        </w:trPr>
        <w:tc>
          <w:tcPr>
            <w:tcW w:w="3151" w:type="dxa"/>
          </w:tcPr>
          <w:p w14:paraId="13B6B608" w14:textId="1751E5B5" w:rsidR="00D15769" w:rsidRDefault="00C042B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15</w:t>
            </w:r>
          </w:p>
        </w:tc>
        <w:tc>
          <w:tcPr>
            <w:tcW w:w="3246" w:type="dxa"/>
          </w:tcPr>
          <w:p w14:paraId="6372189C" w14:textId="201A8790" w:rsidR="00D15769" w:rsidRPr="00FB0BFE" w:rsidRDefault="00C042B9" w:rsidP="001E10B7">
            <w:pPr>
              <w:spacing w:before="0" w:after="0"/>
              <w:jc w:val="center"/>
              <w:rPr>
                <w:rFonts w:asciiTheme="majorBidi" w:eastAsia="DengXian" w:hAnsiTheme="majorBidi" w:cstheme="majorBidi"/>
                <w:lang w:eastAsia="zh-CN"/>
              </w:rPr>
            </w:pPr>
            <w:r>
              <w:rPr>
                <w:rFonts w:asciiTheme="majorBidi" w:eastAsia="DengXian" w:hAnsiTheme="majorBidi" w:cstheme="majorBidi"/>
                <w:lang w:eastAsia="zh-CN"/>
              </w:rPr>
              <w:t>reserved</w:t>
            </w:r>
          </w:p>
        </w:tc>
      </w:tr>
    </w:tbl>
    <w:p w14:paraId="3C54A28F" w14:textId="77777777" w:rsidR="006A75C0" w:rsidRPr="00667CCB" w:rsidRDefault="006A75C0" w:rsidP="00667CCB">
      <w:pPr>
        <w:rPr>
          <w:rFonts w:asciiTheme="majorBidi" w:eastAsia="DengXian" w:hAnsiTheme="majorBidi" w:cstheme="majorBidi"/>
          <w:sz w:val="22"/>
          <w:szCs w:val="22"/>
          <w:lang w:eastAsia="zh-CN"/>
        </w:rPr>
      </w:pPr>
    </w:p>
    <w:p w14:paraId="72AD14B1" w14:textId="5584F79E" w:rsidR="00BC2412" w:rsidRDefault="002D3740" w:rsidP="00433822">
      <w:pPr>
        <w:rPr>
          <w:rFonts w:eastAsia="DengXian"/>
          <w:lang w:eastAsia="zh-CN"/>
        </w:rPr>
      </w:pPr>
      <w:r>
        <w:rPr>
          <w:rFonts w:eastAsia="DengXian"/>
          <w:lang w:eastAsia="zh-CN"/>
        </w:rPr>
        <w:t xml:space="preserve">Hence, we </w:t>
      </w:r>
      <w:r w:rsidR="00DE2EDF">
        <w:rPr>
          <w:rFonts w:eastAsia="DengXian"/>
          <w:lang w:eastAsia="zh-CN"/>
        </w:rPr>
        <w:t>have the following proposal for this issue:</w:t>
      </w:r>
    </w:p>
    <w:p w14:paraId="399FB16D" w14:textId="74808F85" w:rsidR="000868A6" w:rsidRDefault="00E8639E" w:rsidP="00FE01AA">
      <w:pPr>
        <w:spacing w:after="0"/>
        <w:rPr>
          <w:b/>
          <w:bCs/>
        </w:rPr>
      </w:pPr>
      <w:r w:rsidRPr="00073EB8">
        <w:rPr>
          <w:b/>
          <w:u w:val="single"/>
        </w:rPr>
        <w:t xml:space="preserve">Proposal </w:t>
      </w:r>
      <w:r w:rsidR="008D0970" w:rsidRPr="00073EB8">
        <w:rPr>
          <w:b/>
          <w:bCs/>
          <w:u w:val="single"/>
        </w:rPr>
        <w:t>2</w:t>
      </w:r>
      <w:r w:rsidRPr="00184B99">
        <w:rPr>
          <w:b/>
          <w:bCs/>
          <w:u w:val="single"/>
        </w:rPr>
        <w:t>:</w:t>
      </w:r>
      <w:r w:rsidRPr="004B72EF">
        <w:rPr>
          <w:b/>
          <w:bCs/>
        </w:rPr>
        <w:t xml:space="preserve"> </w:t>
      </w:r>
      <w:r w:rsidR="0058409E">
        <w:rPr>
          <w:b/>
          <w:bCs/>
        </w:rPr>
        <w:t xml:space="preserve">Support DCI </w:t>
      </w:r>
      <w:r w:rsidR="00C12D4D">
        <w:rPr>
          <w:b/>
          <w:bCs/>
        </w:rPr>
        <w:t>format 1_1 that schedules a PDSCH</w:t>
      </w:r>
      <w:r w:rsidR="00311F5A">
        <w:rPr>
          <w:b/>
          <w:bCs/>
        </w:rPr>
        <w:t xml:space="preserve"> </w:t>
      </w:r>
      <w:r w:rsidR="00155715">
        <w:rPr>
          <w:b/>
          <w:bCs/>
        </w:rPr>
        <w:t xml:space="preserve">to indicate a set of REs for rate matching through a new </w:t>
      </w:r>
      <w:r w:rsidR="00311F5A">
        <w:rPr>
          <w:b/>
          <w:bCs/>
        </w:rPr>
        <w:t xml:space="preserve">DCI </w:t>
      </w:r>
      <w:r w:rsidR="00155715">
        <w:rPr>
          <w:b/>
          <w:bCs/>
        </w:rPr>
        <w:t>field “</w:t>
      </w:r>
      <w:r w:rsidR="00155715" w:rsidRPr="00155715">
        <w:rPr>
          <w:b/>
          <w:bCs/>
        </w:rPr>
        <w:t>Rate matching indicator for interfering PTRS</w:t>
      </w:r>
      <w:r w:rsidR="00155715">
        <w:rPr>
          <w:b/>
          <w:bCs/>
        </w:rPr>
        <w:t>”</w:t>
      </w:r>
      <w:r w:rsidR="000868A6">
        <w:rPr>
          <w:b/>
          <w:bCs/>
        </w:rPr>
        <w:t>.</w:t>
      </w:r>
    </w:p>
    <w:p w14:paraId="71C6D962" w14:textId="5DFF6B0E" w:rsidR="001006DC" w:rsidRPr="00F5217A" w:rsidRDefault="000868A6" w:rsidP="00FE5037">
      <w:pPr>
        <w:pStyle w:val="ListParagraph"/>
        <w:numPr>
          <w:ilvl w:val="0"/>
          <w:numId w:val="9"/>
        </w:numPr>
      </w:pPr>
      <w:r>
        <w:rPr>
          <w:rFonts w:asciiTheme="majorBidi" w:hAnsiTheme="majorBidi" w:cstheme="majorBidi"/>
          <w:b/>
          <w:bCs/>
          <w:sz w:val="20"/>
          <w:szCs w:val="20"/>
        </w:rPr>
        <w:t xml:space="preserve">This </w:t>
      </w:r>
      <w:r w:rsidR="001006DC">
        <w:rPr>
          <w:rFonts w:asciiTheme="majorBidi" w:hAnsiTheme="majorBidi" w:cstheme="majorBidi"/>
          <w:b/>
          <w:bCs/>
          <w:sz w:val="20"/>
          <w:szCs w:val="20"/>
        </w:rPr>
        <w:t>feature is enabled by a new RRC configuration and is subject to a new UE capability.</w:t>
      </w:r>
    </w:p>
    <w:p w14:paraId="5C593FAA" w14:textId="461BFCF5" w:rsidR="00F5217A" w:rsidRPr="00DF0AE5" w:rsidRDefault="00F5217A" w:rsidP="00FE5037">
      <w:pPr>
        <w:pStyle w:val="ListParagraph"/>
        <w:numPr>
          <w:ilvl w:val="1"/>
          <w:numId w:val="9"/>
        </w:numPr>
      </w:pPr>
      <w:r>
        <w:rPr>
          <w:rFonts w:asciiTheme="majorBidi" w:hAnsiTheme="majorBidi" w:cstheme="majorBidi"/>
          <w:b/>
          <w:bCs/>
          <w:sz w:val="20"/>
          <w:szCs w:val="20"/>
        </w:rPr>
        <w:t>Note</w:t>
      </w:r>
      <w:r w:rsidR="00E02FC5">
        <w:rPr>
          <w:rFonts w:asciiTheme="majorBidi" w:hAnsiTheme="majorBidi" w:cstheme="majorBidi"/>
          <w:b/>
          <w:bCs/>
          <w:sz w:val="20"/>
          <w:szCs w:val="20"/>
        </w:rPr>
        <w:t xml:space="preserve"> 1</w:t>
      </w:r>
      <w:r>
        <w:rPr>
          <w:rFonts w:asciiTheme="majorBidi" w:hAnsiTheme="majorBidi" w:cstheme="majorBidi"/>
          <w:b/>
          <w:bCs/>
          <w:sz w:val="20"/>
          <w:szCs w:val="20"/>
        </w:rPr>
        <w:t xml:space="preserve">: This feature can be configured in a CC </w:t>
      </w:r>
      <w:r w:rsidR="00E02FC5">
        <w:rPr>
          <w:rFonts w:asciiTheme="majorBidi" w:hAnsiTheme="majorBidi" w:cstheme="majorBidi"/>
          <w:b/>
          <w:bCs/>
          <w:sz w:val="20"/>
          <w:szCs w:val="20"/>
        </w:rPr>
        <w:t xml:space="preserve">that </w:t>
      </w:r>
      <w:r w:rsidR="00C12D4D">
        <w:rPr>
          <w:rFonts w:asciiTheme="majorBidi" w:hAnsiTheme="majorBidi" w:cstheme="majorBidi"/>
          <w:b/>
          <w:bCs/>
          <w:sz w:val="20"/>
          <w:szCs w:val="20"/>
        </w:rPr>
        <w:t xml:space="preserve">is </w:t>
      </w:r>
      <w:r w:rsidR="00E02FC5" w:rsidRPr="00E02FC5">
        <w:rPr>
          <w:rFonts w:asciiTheme="majorBidi" w:hAnsiTheme="majorBidi" w:cstheme="majorBidi"/>
          <w:b/>
          <w:bCs/>
          <w:sz w:val="20"/>
          <w:szCs w:val="20"/>
        </w:rPr>
        <w:t xml:space="preserve">configured by higher layer parameter </w:t>
      </w:r>
      <w:r w:rsidR="00E02FC5" w:rsidRPr="00DF0AE5">
        <w:rPr>
          <w:rFonts w:asciiTheme="majorBidi" w:hAnsiTheme="majorBidi" w:cstheme="majorBidi"/>
          <w:b/>
          <w:bCs/>
          <w:i/>
          <w:iCs/>
          <w:sz w:val="20"/>
          <w:szCs w:val="20"/>
        </w:rPr>
        <w:t>PDCCH-Config</w:t>
      </w:r>
      <w:r w:rsidR="00E02FC5" w:rsidRPr="00E02FC5">
        <w:rPr>
          <w:rFonts w:asciiTheme="majorBidi" w:hAnsiTheme="majorBidi" w:cstheme="majorBidi"/>
          <w:b/>
          <w:bCs/>
          <w:sz w:val="20"/>
          <w:szCs w:val="20"/>
        </w:rPr>
        <w:t xml:space="preserve"> that contains two different values of </w:t>
      </w:r>
      <w:proofErr w:type="spellStart"/>
      <w:r w:rsidR="00E02FC5" w:rsidRPr="00E02FC5">
        <w:rPr>
          <w:rFonts w:asciiTheme="majorBidi" w:hAnsiTheme="majorBidi" w:cstheme="majorBidi"/>
          <w:b/>
          <w:bCs/>
          <w:i/>
          <w:iCs/>
          <w:sz w:val="20"/>
          <w:szCs w:val="20"/>
        </w:rPr>
        <w:t>coresetPoolIndex</w:t>
      </w:r>
      <w:proofErr w:type="spellEnd"/>
      <w:r w:rsidR="00E02FC5" w:rsidRPr="00E02FC5">
        <w:rPr>
          <w:rFonts w:asciiTheme="majorBidi" w:hAnsiTheme="majorBidi" w:cstheme="majorBidi"/>
          <w:b/>
          <w:bCs/>
          <w:sz w:val="20"/>
          <w:szCs w:val="20"/>
        </w:rPr>
        <w:t xml:space="preserve"> in </w:t>
      </w:r>
      <w:proofErr w:type="spellStart"/>
      <w:r w:rsidR="00E02FC5" w:rsidRPr="00E02FC5">
        <w:rPr>
          <w:rFonts w:asciiTheme="majorBidi" w:hAnsiTheme="majorBidi" w:cstheme="majorBidi"/>
          <w:b/>
          <w:bCs/>
          <w:i/>
          <w:iCs/>
          <w:sz w:val="20"/>
          <w:szCs w:val="20"/>
        </w:rPr>
        <w:t>ControlResourceSet</w:t>
      </w:r>
      <w:proofErr w:type="spellEnd"/>
      <w:r w:rsidR="00DF0AE5" w:rsidRPr="00DF0AE5">
        <w:rPr>
          <w:rFonts w:asciiTheme="majorBidi" w:hAnsiTheme="majorBidi" w:cstheme="majorBidi"/>
          <w:b/>
          <w:bCs/>
          <w:sz w:val="20"/>
          <w:szCs w:val="20"/>
        </w:rPr>
        <w:t>.</w:t>
      </w:r>
    </w:p>
    <w:p w14:paraId="7D6E8771" w14:textId="5105BF44" w:rsidR="00DF0AE5" w:rsidRPr="00A55BF5" w:rsidRDefault="00DF0AE5" w:rsidP="00FE5037">
      <w:pPr>
        <w:pStyle w:val="ListParagraph"/>
        <w:numPr>
          <w:ilvl w:val="1"/>
          <w:numId w:val="9"/>
        </w:numPr>
      </w:pPr>
      <w:r>
        <w:rPr>
          <w:rFonts w:asciiTheme="majorBidi" w:hAnsiTheme="majorBidi" w:cstheme="majorBidi"/>
          <w:b/>
          <w:bCs/>
          <w:sz w:val="20"/>
          <w:szCs w:val="20"/>
        </w:rPr>
        <w:t xml:space="preserve">Note 2: </w:t>
      </w:r>
      <w:r w:rsidR="00311F5A">
        <w:rPr>
          <w:rFonts w:asciiTheme="majorBidi" w:hAnsiTheme="majorBidi" w:cstheme="majorBidi"/>
          <w:b/>
          <w:bCs/>
          <w:sz w:val="20"/>
          <w:szCs w:val="20"/>
        </w:rPr>
        <w:t>The set of REs</w:t>
      </w:r>
      <w:r w:rsidR="007B0BAA">
        <w:rPr>
          <w:rFonts w:asciiTheme="majorBidi" w:hAnsiTheme="majorBidi" w:cstheme="majorBidi"/>
          <w:b/>
          <w:bCs/>
          <w:sz w:val="20"/>
          <w:szCs w:val="20"/>
        </w:rPr>
        <w:t xml:space="preserve"> correspond to PTRS REs of another PDSCH that fully overlaps with this PDSCH</w:t>
      </w:r>
      <w:r w:rsidR="008F5511">
        <w:rPr>
          <w:rFonts w:asciiTheme="majorBidi" w:hAnsiTheme="majorBidi" w:cstheme="majorBidi"/>
          <w:b/>
          <w:bCs/>
          <w:sz w:val="20"/>
          <w:szCs w:val="20"/>
        </w:rPr>
        <w:t>. However, the rate matching for this PDSCH is followed irrespective of whether UE detects another DCI scheduling the other PDSCH.</w:t>
      </w:r>
    </w:p>
    <w:p w14:paraId="0517D5C9" w14:textId="16598EAA" w:rsidR="00A55BF5" w:rsidRPr="00A55BF5" w:rsidRDefault="00A55BF5" w:rsidP="00FE5037">
      <w:pPr>
        <w:pStyle w:val="ListParagraph"/>
        <w:numPr>
          <w:ilvl w:val="0"/>
          <w:numId w:val="9"/>
        </w:numPr>
      </w:pPr>
      <w:r>
        <w:rPr>
          <w:rFonts w:asciiTheme="majorBidi" w:hAnsiTheme="majorBidi" w:cstheme="majorBidi"/>
          <w:b/>
          <w:bCs/>
          <w:sz w:val="20"/>
          <w:szCs w:val="20"/>
        </w:rPr>
        <w:t xml:space="preserve">The set of REs for rate matching </w:t>
      </w:r>
      <w:r w:rsidR="00472B48">
        <w:rPr>
          <w:rFonts w:asciiTheme="majorBidi" w:hAnsiTheme="majorBidi" w:cstheme="majorBidi"/>
          <w:b/>
          <w:bCs/>
          <w:sz w:val="20"/>
          <w:szCs w:val="20"/>
        </w:rPr>
        <w:t>is</w:t>
      </w:r>
      <w:r>
        <w:rPr>
          <w:rFonts w:asciiTheme="majorBidi" w:hAnsiTheme="majorBidi" w:cstheme="majorBidi"/>
          <w:b/>
          <w:bCs/>
          <w:sz w:val="20"/>
          <w:szCs w:val="20"/>
        </w:rPr>
        <w:t xml:space="preserve"> determined as follows:</w:t>
      </w:r>
    </w:p>
    <w:p w14:paraId="4F9F8E35" w14:textId="227FA7C9" w:rsidR="00A55BF5" w:rsidRDefault="00CE2CED" w:rsidP="00FE5037">
      <w:pPr>
        <w:pStyle w:val="ListParagraph"/>
        <w:numPr>
          <w:ilvl w:val="1"/>
          <w:numId w:val="9"/>
        </w:numPr>
        <w:rPr>
          <w:rFonts w:asciiTheme="majorBidi" w:hAnsiTheme="majorBidi" w:cstheme="majorBidi"/>
          <w:b/>
          <w:bCs/>
          <w:sz w:val="20"/>
          <w:szCs w:val="20"/>
        </w:rPr>
      </w:pPr>
      <w:r w:rsidRPr="00472B48">
        <w:rPr>
          <w:rFonts w:asciiTheme="majorBidi" w:hAnsiTheme="majorBidi" w:cstheme="majorBidi"/>
          <w:b/>
          <w:bCs/>
          <w:sz w:val="20"/>
          <w:szCs w:val="20"/>
        </w:rPr>
        <w:lastRenderedPageBreak/>
        <w:t>OFDM</w:t>
      </w:r>
      <w:r w:rsidR="00981AA4">
        <w:rPr>
          <w:rFonts w:asciiTheme="majorBidi" w:hAnsiTheme="majorBidi" w:cstheme="majorBidi"/>
          <w:b/>
          <w:bCs/>
          <w:sz w:val="20"/>
          <w:szCs w:val="20"/>
        </w:rPr>
        <w:t xml:space="preserve"> symbol</w:t>
      </w:r>
      <w:r w:rsidR="003A533B">
        <w:rPr>
          <w:rFonts w:asciiTheme="majorBidi" w:hAnsiTheme="majorBidi" w:cstheme="majorBidi"/>
          <w:b/>
          <w:bCs/>
          <w:sz w:val="20"/>
          <w:szCs w:val="20"/>
        </w:rPr>
        <w:t xml:space="preserve">s </w:t>
      </w:r>
      <w:r w:rsidR="00C12D4D">
        <w:rPr>
          <w:rFonts w:asciiTheme="majorBidi" w:hAnsiTheme="majorBidi" w:cstheme="majorBidi"/>
          <w:b/>
          <w:bCs/>
          <w:sz w:val="20"/>
          <w:szCs w:val="20"/>
        </w:rPr>
        <w:t xml:space="preserve">for the set of REs </w:t>
      </w:r>
      <w:r w:rsidR="003A533B">
        <w:rPr>
          <w:rFonts w:asciiTheme="majorBidi" w:hAnsiTheme="majorBidi" w:cstheme="majorBidi"/>
          <w:b/>
          <w:bCs/>
          <w:sz w:val="20"/>
          <w:szCs w:val="20"/>
        </w:rPr>
        <w:t xml:space="preserve">are </w:t>
      </w:r>
      <w:r w:rsidR="0055716E">
        <w:rPr>
          <w:rFonts w:asciiTheme="majorBidi" w:hAnsiTheme="majorBidi" w:cstheme="majorBidi"/>
          <w:b/>
          <w:bCs/>
          <w:sz w:val="20"/>
          <w:szCs w:val="20"/>
        </w:rPr>
        <w:t xml:space="preserve">based on the set of time indices </w:t>
      </w:r>
      <m:oMath>
        <m:r>
          <m:rPr>
            <m:sty m:val="bi"/>
          </m:rPr>
          <w:rPr>
            <w:rFonts w:ascii="Cambria Math" w:hAnsi="Cambria Math" w:cstheme="majorBidi"/>
            <w:sz w:val="20"/>
            <w:szCs w:val="20"/>
          </w:rPr>
          <m:t>l</m:t>
        </m:r>
      </m:oMath>
      <w:r w:rsidR="0055716E">
        <w:rPr>
          <w:rFonts w:asciiTheme="majorBidi" w:hAnsiTheme="majorBidi" w:cstheme="majorBidi"/>
          <w:b/>
          <w:bCs/>
          <w:sz w:val="20"/>
          <w:szCs w:val="20"/>
        </w:rPr>
        <w:t xml:space="preserve"> defined in Section </w:t>
      </w:r>
      <w:r w:rsidR="00806142">
        <w:rPr>
          <w:rFonts w:asciiTheme="majorBidi" w:hAnsiTheme="majorBidi" w:cstheme="majorBidi"/>
          <w:b/>
          <w:bCs/>
          <w:sz w:val="20"/>
          <w:szCs w:val="20"/>
        </w:rPr>
        <w:t xml:space="preserve">7.4.1.2.2 of </w:t>
      </w:r>
      <w:r w:rsidR="0055716E">
        <w:rPr>
          <w:rFonts w:asciiTheme="majorBidi" w:hAnsiTheme="majorBidi" w:cstheme="majorBidi"/>
          <w:b/>
          <w:bCs/>
          <w:sz w:val="20"/>
          <w:szCs w:val="20"/>
        </w:rPr>
        <w:t>38.211</w:t>
      </w:r>
      <w:r w:rsidR="005A746B">
        <w:rPr>
          <w:rFonts w:asciiTheme="majorBidi" w:hAnsiTheme="majorBidi" w:cstheme="majorBidi"/>
          <w:b/>
          <w:bCs/>
          <w:sz w:val="20"/>
          <w:szCs w:val="20"/>
        </w:rPr>
        <w:t xml:space="preserve"> by replacing </w:t>
      </w:r>
      <m:oMath>
        <m:sSub>
          <m:sSubPr>
            <m:ctrlPr>
              <w:rPr>
                <w:rFonts w:ascii="Cambria Math" w:hAnsi="Cambria Math" w:cstheme="majorBidi"/>
                <w:b/>
                <w:bCs/>
                <w:i/>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PT-RS</m:t>
            </m:r>
          </m:sub>
        </m:sSub>
      </m:oMath>
      <w:r w:rsidR="005A746B">
        <w:rPr>
          <w:rFonts w:asciiTheme="majorBidi" w:hAnsiTheme="majorBidi" w:cstheme="majorBidi"/>
          <w:b/>
          <w:bCs/>
          <w:sz w:val="20"/>
          <w:szCs w:val="20"/>
        </w:rPr>
        <w:t xml:space="preserve"> </w:t>
      </w:r>
      <w:r w:rsidR="000453D8">
        <w:rPr>
          <w:rFonts w:asciiTheme="majorBidi" w:hAnsiTheme="majorBidi" w:cstheme="majorBidi"/>
          <w:b/>
          <w:bCs/>
          <w:sz w:val="20"/>
          <w:szCs w:val="20"/>
        </w:rPr>
        <w:t xml:space="preserve">with a </w:t>
      </w:r>
      <w:r w:rsidR="00841891">
        <w:rPr>
          <w:rFonts w:asciiTheme="majorBidi" w:hAnsiTheme="majorBidi" w:cstheme="majorBidi"/>
          <w:b/>
          <w:bCs/>
          <w:sz w:val="20"/>
          <w:szCs w:val="20"/>
        </w:rPr>
        <w:t>new RRC parameter that configures one value among {1,2,4}.</w:t>
      </w:r>
    </w:p>
    <w:p w14:paraId="0589EE1F" w14:textId="7AFDB307" w:rsidR="008A10E5" w:rsidRDefault="008A10E5" w:rsidP="00FE5037">
      <w:pPr>
        <w:pStyle w:val="ListParagraph"/>
        <w:numPr>
          <w:ilvl w:val="1"/>
          <w:numId w:val="9"/>
        </w:numPr>
        <w:rPr>
          <w:rFonts w:asciiTheme="majorBidi" w:hAnsiTheme="majorBidi" w:cstheme="majorBidi"/>
          <w:b/>
          <w:bCs/>
          <w:sz w:val="20"/>
          <w:szCs w:val="20"/>
        </w:rPr>
      </w:pPr>
      <w:r>
        <w:rPr>
          <w:rFonts w:asciiTheme="majorBidi" w:hAnsiTheme="majorBidi" w:cstheme="majorBidi"/>
          <w:b/>
          <w:bCs/>
          <w:sz w:val="20"/>
          <w:szCs w:val="20"/>
        </w:rPr>
        <w:t xml:space="preserve">Subcarriers </w:t>
      </w:r>
      <w:r w:rsidR="00C12D4D">
        <w:rPr>
          <w:rFonts w:asciiTheme="majorBidi" w:hAnsiTheme="majorBidi" w:cstheme="majorBidi"/>
          <w:b/>
          <w:bCs/>
          <w:sz w:val="20"/>
          <w:szCs w:val="20"/>
        </w:rPr>
        <w:t xml:space="preserve">for the set of REs are given by </w:t>
      </w:r>
      <m:oMath>
        <m:sSup>
          <m:sSupPr>
            <m:ctrlPr>
              <w:rPr>
                <w:rFonts w:ascii="Cambria Math" w:hAnsi="Cambria Math" w:cstheme="majorBidi"/>
                <w:b/>
                <w:bCs/>
                <w:i/>
                <w:sz w:val="20"/>
                <w:szCs w:val="20"/>
              </w:rPr>
            </m:ctrlPr>
          </m:sSupPr>
          <m:e>
            <m:r>
              <m:rPr>
                <m:sty m:val="bi"/>
              </m:rPr>
              <w:rPr>
                <w:rFonts w:ascii="Cambria Math" w:hAnsi="Cambria Math" w:cstheme="majorBidi"/>
                <w:sz w:val="20"/>
                <w:szCs w:val="20"/>
              </w:rPr>
              <m:t>k</m:t>
            </m:r>
          </m:e>
          <m:sup>
            <m:r>
              <m:rPr>
                <m:sty m:val="bi"/>
              </m:rPr>
              <w:rPr>
                <w:rFonts w:ascii="Cambria Math" w:hAnsi="Cambria Math" w:cstheme="majorBidi"/>
                <w:sz w:val="20"/>
                <w:szCs w:val="20"/>
              </w:rPr>
              <m:t>'</m:t>
            </m:r>
          </m:sup>
        </m:sSup>
        <m:r>
          <m:rPr>
            <m:sty m:val="bi"/>
          </m:rPr>
          <w:rPr>
            <w:rFonts w:ascii="Cambria Math" w:hAnsi="Cambria Math" w:cstheme="majorBidi"/>
            <w:sz w:val="20"/>
            <w:szCs w:val="20"/>
          </w:rPr>
          <m:t>=</m:t>
        </m:r>
        <m:d>
          <m:dPr>
            <m:ctrlPr>
              <w:rPr>
                <w:rFonts w:ascii="Cambria Math" w:hAnsi="Cambria Math" w:cstheme="majorBidi"/>
                <w:b/>
                <w:bCs/>
                <w:i/>
                <w:sz w:val="20"/>
                <w:szCs w:val="20"/>
              </w:rPr>
            </m:ctrlPr>
          </m:dPr>
          <m:e>
            <m:d>
              <m:dPr>
                <m:ctrlPr>
                  <w:rPr>
                    <w:rFonts w:ascii="Cambria Math" w:hAnsi="Cambria Math" w:cstheme="majorBidi"/>
                    <w:b/>
                    <w:bCs/>
                    <w:i/>
                    <w:sz w:val="20"/>
                    <w:szCs w:val="20"/>
                  </w:rPr>
                </m:ctrlPr>
              </m:dPr>
              <m:e>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k</m:t>
                    </m:r>
                  </m:e>
                  <m:sub>
                    <m:r>
                      <m:rPr>
                        <m:sty m:val="bi"/>
                      </m:rPr>
                      <w:rPr>
                        <w:rFonts w:ascii="Cambria Math" w:hAnsi="Cambria Math" w:cstheme="majorBidi"/>
                        <w:sz w:val="20"/>
                        <w:szCs w:val="20"/>
                      </w:rPr>
                      <m:t>ref</m:t>
                    </m:r>
                  </m:sub>
                  <m:sup>
                    <m:r>
                      <m:rPr>
                        <m:sty m:val="bi"/>
                      </m:rPr>
                      <w:rPr>
                        <w:rFonts w:ascii="Cambria Math" w:hAnsi="Cambria Math" w:cstheme="majorBidi"/>
                        <w:sz w:val="20"/>
                        <w:szCs w:val="20"/>
                      </w:rPr>
                      <m:t>RE</m:t>
                    </m:r>
                  </m:sup>
                </m:sSubSup>
                <m:r>
                  <m:rPr>
                    <m:sty m:val="bi"/>
                  </m:rPr>
                  <w:rPr>
                    <w:rFonts w:ascii="Cambria Math" w:hAnsi="Cambria Math" w:cstheme="majorBidi"/>
                    <w:sz w:val="20"/>
                    <w:szCs w:val="20"/>
                  </w:rPr>
                  <m:t>+</m:t>
                </m:r>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k</m:t>
                    </m:r>
                  </m:e>
                  <m:sub>
                    <m:r>
                      <m:rPr>
                        <m:sty m:val="bi"/>
                      </m:rPr>
                      <w:rPr>
                        <w:rFonts w:ascii="Cambria Math" w:hAnsi="Cambria Math" w:cstheme="majorBidi"/>
                        <w:sz w:val="20"/>
                        <w:szCs w:val="20"/>
                      </w:rPr>
                      <m:t>relative</m:t>
                    </m:r>
                  </m:sub>
                  <m:sup>
                    <m:r>
                      <m:rPr>
                        <m:sty m:val="bi"/>
                      </m:rPr>
                      <w:rPr>
                        <w:rFonts w:ascii="Cambria Math" w:hAnsi="Cambria Math" w:cstheme="majorBidi"/>
                        <w:sz w:val="20"/>
                        <w:szCs w:val="20"/>
                      </w:rPr>
                      <m:t>RE</m:t>
                    </m:r>
                  </m:sup>
                </m:sSubSup>
              </m:e>
            </m:d>
            <m:r>
              <m:rPr>
                <m:sty m:val="bi"/>
              </m:rPr>
              <w:rPr>
                <w:rFonts w:ascii="Cambria Math" w:hAnsi="Cambria Math" w:cstheme="majorBidi"/>
                <w:sz w:val="20"/>
                <w:szCs w:val="20"/>
              </w:rPr>
              <m:t xml:space="preserve">mod </m:t>
            </m:r>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sc</m:t>
                </m:r>
              </m:sub>
              <m:sup>
                <m:r>
                  <m:rPr>
                    <m:sty m:val="bi"/>
                  </m:rPr>
                  <w:rPr>
                    <w:rFonts w:ascii="Cambria Math" w:hAnsi="Cambria Math" w:cstheme="majorBidi"/>
                    <w:sz w:val="20"/>
                    <w:szCs w:val="20"/>
                  </w:rPr>
                  <m:t>RB</m:t>
                </m:r>
              </m:sup>
            </m:sSubSup>
          </m:e>
        </m:d>
        <m:r>
          <m:rPr>
            <m:sty m:val="bi"/>
          </m:rPr>
          <w:rPr>
            <w:rFonts w:ascii="Cambria Math" w:hAnsi="Cambria Math" w:cstheme="majorBidi"/>
            <w:sz w:val="20"/>
            <w:szCs w:val="20"/>
          </w:rPr>
          <m:t>+</m:t>
        </m:r>
        <m:d>
          <m:dPr>
            <m:ctrlPr>
              <w:rPr>
                <w:rFonts w:ascii="Cambria Math" w:hAnsi="Cambria Math" w:cstheme="majorBidi"/>
                <w:b/>
                <w:bCs/>
                <w:i/>
                <w:sz w:val="20"/>
                <w:szCs w:val="20"/>
              </w:rPr>
            </m:ctrlPr>
          </m:dPr>
          <m:e>
            <m:r>
              <m:rPr>
                <m:sty m:val="bi"/>
              </m:rPr>
              <w:rPr>
                <w:rFonts w:ascii="Cambria Math" w:hAnsi="Cambria Math" w:cstheme="majorBidi"/>
                <w:sz w:val="20"/>
                <w:szCs w:val="20"/>
              </w:rPr>
              <m:t>i</m:t>
            </m:r>
            <m:sSub>
              <m:sSubPr>
                <m:ctrlPr>
                  <w:rPr>
                    <w:rFonts w:ascii="Cambria Math" w:hAnsi="Cambria Math" w:cstheme="majorBidi"/>
                    <w:b/>
                    <w:bCs/>
                    <w:i/>
                    <w:sz w:val="20"/>
                    <w:szCs w:val="20"/>
                  </w:rPr>
                </m:ctrlPr>
              </m:sSubPr>
              <m:e>
                <m:r>
                  <m:rPr>
                    <m:sty m:val="bi"/>
                  </m:rPr>
                  <w:rPr>
                    <w:rFonts w:ascii="Cambria Math" w:hAnsi="Cambria Math" w:cstheme="majorBidi"/>
                    <w:sz w:val="20"/>
                    <w:szCs w:val="20"/>
                  </w:rPr>
                  <m:t>K</m:t>
                </m:r>
              </m:e>
              <m:sub>
                <m:r>
                  <m:rPr>
                    <m:sty m:val="bi"/>
                  </m:rPr>
                  <w:rPr>
                    <w:rFonts w:ascii="Cambria Math" w:hAnsi="Cambria Math" w:cstheme="majorBidi"/>
                    <w:sz w:val="20"/>
                    <w:szCs w:val="20"/>
                  </w:rPr>
                  <m:t>PT-RS</m:t>
                </m:r>
              </m:sub>
            </m:sSub>
            <m:r>
              <m:rPr>
                <m:sty m:val="bi"/>
              </m:rPr>
              <w:rPr>
                <w:rFonts w:ascii="Cambria Math" w:hAnsi="Cambria Math" w:cstheme="majorBidi"/>
                <w:sz w:val="20"/>
                <w:szCs w:val="20"/>
              </w:rPr>
              <m:t>+</m:t>
            </m:r>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k</m:t>
                </m:r>
              </m:e>
              <m:sub>
                <m:r>
                  <m:rPr>
                    <m:sty m:val="bi"/>
                  </m:rPr>
                  <w:rPr>
                    <w:rFonts w:ascii="Cambria Math" w:hAnsi="Cambria Math" w:cstheme="majorBidi"/>
                    <w:sz w:val="20"/>
                    <w:szCs w:val="20"/>
                  </w:rPr>
                  <m:t>ref</m:t>
                </m:r>
              </m:sub>
              <m:sup>
                <m:r>
                  <m:rPr>
                    <m:sty m:val="bi"/>
                  </m:rPr>
                  <w:rPr>
                    <w:rFonts w:ascii="Cambria Math" w:hAnsi="Cambria Math" w:cstheme="majorBidi"/>
                    <w:sz w:val="20"/>
                    <w:szCs w:val="20"/>
                  </w:rPr>
                  <m:t>RB</m:t>
                </m:r>
              </m:sup>
            </m:sSubSup>
          </m:e>
        </m:d>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sc</m:t>
            </m:r>
          </m:sub>
          <m:sup>
            <m:r>
              <m:rPr>
                <m:sty m:val="bi"/>
              </m:rPr>
              <w:rPr>
                <w:rFonts w:ascii="Cambria Math" w:hAnsi="Cambria Math" w:cstheme="majorBidi"/>
                <w:sz w:val="20"/>
                <w:szCs w:val="20"/>
              </w:rPr>
              <m:t>RB</m:t>
            </m:r>
          </m:sup>
        </m:sSubSup>
      </m:oMath>
      <w:r w:rsidR="00C12D4D">
        <w:rPr>
          <w:rFonts w:asciiTheme="majorBidi" w:hAnsiTheme="majorBidi" w:cstheme="majorBidi"/>
          <w:b/>
          <w:bCs/>
          <w:sz w:val="20"/>
          <w:szCs w:val="20"/>
        </w:rPr>
        <w:t>, where</w:t>
      </w:r>
    </w:p>
    <w:p w14:paraId="6D425C23" w14:textId="00219DAD" w:rsidR="00C12D4D" w:rsidRDefault="00A64463" w:rsidP="00FE5037">
      <w:pPr>
        <w:pStyle w:val="ListParagraph"/>
        <w:numPr>
          <w:ilvl w:val="2"/>
          <w:numId w:val="9"/>
        </w:numPr>
        <w:rPr>
          <w:rFonts w:asciiTheme="majorBidi" w:hAnsiTheme="majorBidi" w:cstheme="majorBidi"/>
          <w:b/>
          <w:bCs/>
          <w:sz w:val="20"/>
          <w:szCs w:val="20"/>
        </w:rPr>
      </w:pPr>
      <m:oMath>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k</m:t>
            </m:r>
          </m:e>
          <m:sub>
            <m:r>
              <m:rPr>
                <m:sty m:val="bi"/>
              </m:rPr>
              <w:rPr>
                <w:rFonts w:ascii="Cambria Math" w:hAnsi="Cambria Math" w:cstheme="majorBidi"/>
                <w:sz w:val="20"/>
                <w:szCs w:val="20"/>
              </w:rPr>
              <m:t>relative</m:t>
            </m:r>
          </m:sub>
          <m:sup>
            <m:r>
              <m:rPr>
                <m:sty m:val="bi"/>
              </m:rPr>
              <w:rPr>
                <w:rFonts w:ascii="Cambria Math" w:hAnsi="Cambria Math" w:cstheme="majorBidi"/>
                <w:sz w:val="20"/>
                <w:szCs w:val="20"/>
              </w:rPr>
              <m:t>RE</m:t>
            </m:r>
          </m:sup>
        </m:sSubSup>
      </m:oMath>
      <w:r w:rsidR="00C12D4D">
        <w:rPr>
          <w:rFonts w:asciiTheme="majorBidi" w:hAnsiTheme="majorBidi" w:cstheme="majorBidi"/>
          <w:b/>
          <w:bCs/>
          <w:sz w:val="20"/>
          <w:szCs w:val="20"/>
        </w:rPr>
        <w:t xml:space="preserve"> is given by the DCI field “</w:t>
      </w:r>
      <w:r w:rsidR="00C12D4D" w:rsidRPr="00C12D4D">
        <w:rPr>
          <w:rFonts w:asciiTheme="majorBidi" w:hAnsiTheme="majorBidi" w:cstheme="majorBidi"/>
          <w:b/>
          <w:bCs/>
          <w:sz w:val="20"/>
          <w:szCs w:val="20"/>
        </w:rPr>
        <w:t>Rate matching indicator for interfering PTRS</w:t>
      </w:r>
      <w:r w:rsidR="00C12D4D">
        <w:rPr>
          <w:rFonts w:asciiTheme="majorBidi" w:hAnsiTheme="majorBidi" w:cstheme="majorBidi"/>
          <w:b/>
          <w:bCs/>
          <w:sz w:val="20"/>
          <w:szCs w:val="20"/>
        </w:rPr>
        <w:t>” based on Table 1 above.</w:t>
      </w:r>
    </w:p>
    <w:p w14:paraId="1A748488" w14:textId="0D78CAAD" w:rsidR="00C12D4D" w:rsidRPr="00073EB8" w:rsidRDefault="00C12D4D" w:rsidP="00C12D4D">
      <w:pPr>
        <w:pStyle w:val="ListParagraph"/>
        <w:numPr>
          <w:ilvl w:val="2"/>
          <w:numId w:val="9"/>
        </w:numPr>
        <w:rPr>
          <w:rFonts w:asciiTheme="majorBidi" w:hAnsiTheme="majorBidi" w:cstheme="majorBidi"/>
          <w:b/>
          <w:sz w:val="20"/>
          <w:szCs w:val="20"/>
        </w:rPr>
      </w:pPr>
      <w:r>
        <w:rPr>
          <w:rFonts w:asciiTheme="majorBidi" w:hAnsiTheme="majorBidi" w:cstheme="majorBidi"/>
          <w:b/>
          <w:bCs/>
          <w:sz w:val="20"/>
          <w:szCs w:val="20"/>
        </w:rPr>
        <w:t>All other parameters a</w:t>
      </w:r>
      <w:r w:rsidR="00425DB7">
        <w:rPr>
          <w:rFonts w:asciiTheme="majorBidi" w:hAnsiTheme="majorBidi" w:cstheme="majorBidi"/>
          <w:b/>
          <w:bCs/>
          <w:sz w:val="20"/>
          <w:szCs w:val="20"/>
        </w:rPr>
        <w:t>re</w:t>
      </w:r>
      <w:r>
        <w:rPr>
          <w:rFonts w:asciiTheme="majorBidi" w:hAnsiTheme="majorBidi" w:cstheme="majorBidi"/>
          <w:b/>
          <w:bCs/>
          <w:sz w:val="20"/>
          <w:szCs w:val="20"/>
        </w:rPr>
        <w:t xml:space="preserve"> defined in Section 7.4.1.2.2 of 38.211.</w:t>
      </w:r>
    </w:p>
    <w:p w14:paraId="33D5C88F" w14:textId="071D9306" w:rsidR="00A21DA1" w:rsidRPr="00073EB8" w:rsidRDefault="00A21DA1" w:rsidP="00A21DA1">
      <w:pPr>
        <w:pStyle w:val="Heading1"/>
      </w:pPr>
      <w:r w:rsidRPr="00073EB8">
        <w:t>8</w:t>
      </w:r>
      <w:r w:rsidR="004E502D" w:rsidRPr="00073EB8">
        <w:t>-</w:t>
      </w:r>
      <w:r w:rsidRPr="00073EB8">
        <w:t xml:space="preserve">Tx coherent precoder codebook </w:t>
      </w:r>
      <w:r w:rsidR="004E502D" w:rsidRPr="00073EB8">
        <w:t>enhancement</w:t>
      </w:r>
    </w:p>
    <w:p w14:paraId="248BF30D" w14:textId="59871FAA" w:rsidR="00242D8E" w:rsidRPr="00547B27" w:rsidRDefault="00E038DE" w:rsidP="00A21DA1">
      <w:r>
        <w:t xml:space="preserve">Rel-18 </w:t>
      </w:r>
      <w:r w:rsidR="00D11CB3">
        <w:t xml:space="preserve">8Tx coherent codebook was </w:t>
      </w:r>
      <w:r w:rsidR="00643BA2">
        <w:t xml:space="preserve">designed to be DFT codebook. The codebook </w:t>
      </w:r>
      <w:r>
        <w:t>is specified</w:t>
      </w:r>
      <w:r w:rsidR="00A71503">
        <w:t xml:space="preserve"> with the following </w:t>
      </w:r>
      <w:r w:rsidR="00242D8E" w:rsidRPr="00547B27">
        <w:t>two caveats</w:t>
      </w:r>
      <w:r w:rsidR="00B25FFD">
        <w:t xml:space="preserve">. </w:t>
      </w:r>
    </w:p>
    <w:p w14:paraId="7D9D82CF" w14:textId="2DEAD229" w:rsidR="00184B5C" w:rsidRPr="0046348A" w:rsidRDefault="00E55601" w:rsidP="00FE5037">
      <w:pPr>
        <w:pStyle w:val="ListParagraph"/>
        <w:numPr>
          <w:ilvl w:val="0"/>
          <w:numId w:val="13"/>
        </w:numPr>
        <w:rPr>
          <w:rFonts w:ascii="Times New Roman" w:hAnsi="Times New Roman"/>
          <w:sz w:val="20"/>
          <w:szCs w:val="20"/>
          <w:lang w:val="en-GB"/>
        </w:rPr>
      </w:pPr>
      <w:r>
        <w:rPr>
          <w:rFonts w:ascii="Times New Roman" w:hAnsi="Times New Roman"/>
          <w:sz w:val="20"/>
          <w:szCs w:val="20"/>
        </w:rPr>
        <w:t>The</w:t>
      </w:r>
      <w:r w:rsidR="00184B5C">
        <w:rPr>
          <w:rFonts w:ascii="Times New Roman" w:hAnsi="Times New Roman"/>
          <w:sz w:val="20"/>
          <w:szCs w:val="20"/>
        </w:rPr>
        <w:t xml:space="preserve"> s</w:t>
      </w:r>
      <w:r w:rsidR="00242D8E">
        <w:rPr>
          <w:rFonts w:ascii="Times New Roman" w:hAnsi="Times New Roman"/>
          <w:sz w:val="20"/>
          <w:szCs w:val="20"/>
        </w:rPr>
        <w:t xml:space="preserve">ize </w:t>
      </w:r>
      <w:r>
        <w:rPr>
          <w:rFonts w:ascii="Times New Roman" w:hAnsi="Times New Roman"/>
          <w:sz w:val="20"/>
          <w:szCs w:val="20"/>
        </w:rPr>
        <w:t>of c</w:t>
      </w:r>
      <w:r w:rsidR="00184B5C" w:rsidRPr="0046348A">
        <w:rPr>
          <w:rFonts w:ascii="Times New Roman" w:hAnsi="Times New Roman"/>
          <w:sz w:val="20"/>
          <w:szCs w:val="20"/>
        </w:rPr>
        <w:t>odebook s</w:t>
      </w:r>
      <w:r w:rsidR="00242D8E" w:rsidRPr="0046348A">
        <w:rPr>
          <w:rFonts w:ascii="Times New Roman" w:hAnsi="Times New Roman"/>
          <w:sz w:val="20"/>
          <w:szCs w:val="20"/>
        </w:rPr>
        <w:t xml:space="preserve">ize </w:t>
      </w:r>
      <w:r w:rsidR="00A71503" w:rsidRPr="0046348A">
        <w:rPr>
          <w:rFonts w:ascii="Times New Roman" w:hAnsi="Times New Roman"/>
          <w:sz w:val="20"/>
          <w:szCs w:val="20"/>
        </w:rPr>
        <w:t xml:space="preserve">for the case of (N1=4, N2=1) </w:t>
      </w:r>
      <w:r w:rsidR="00242D8E" w:rsidRPr="0046348A">
        <w:rPr>
          <w:rFonts w:ascii="Times New Roman" w:hAnsi="Times New Roman"/>
          <w:sz w:val="20"/>
          <w:szCs w:val="20"/>
        </w:rPr>
        <w:t xml:space="preserve">is </w:t>
      </w:r>
      <w:r w:rsidR="00A71503" w:rsidRPr="0046348A">
        <w:rPr>
          <w:rFonts w:ascii="Times New Roman" w:hAnsi="Times New Roman"/>
          <w:sz w:val="20"/>
          <w:szCs w:val="20"/>
        </w:rPr>
        <w:t>120,</w:t>
      </w:r>
      <w:r w:rsidR="00242D8E" w:rsidRPr="0046348A">
        <w:rPr>
          <w:rFonts w:ascii="Times New Roman" w:hAnsi="Times New Roman"/>
          <w:sz w:val="20"/>
          <w:szCs w:val="20"/>
        </w:rPr>
        <w:t xml:space="preserve"> which is </w:t>
      </w:r>
      <w:r w:rsidR="00A71503" w:rsidRPr="0046348A">
        <w:rPr>
          <w:rFonts w:ascii="Times New Roman" w:hAnsi="Times New Roman"/>
          <w:sz w:val="20"/>
          <w:szCs w:val="20"/>
        </w:rPr>
        <w:t>less than</w:t>
      </w:r>
      <w:r w:rsidR="00242D8E" w:rsidRPr="0046348A">
        <w:rPr>
          <w:rFonts w:ascii="Times New Roman" w:hAnsi="Times New Roman"/>
          <w:sz w:val="20"/>
          <w:szCs w:val="20"/>
        </w:rPr>
        <w:t xml:space="preserve"> 128. There are unused codepoints with 7 bits in DCI anyway. </w:t>
      </w:r>
    </w:p>
    <w:p w14:paraId="62B90679" w14:textId="77777777" w:rsidR="0043450E" w:rsidRDefault="0046348A" w:rsidP="0085454D">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 xml:space="preserve">In </w:t>
      </w:r>
      <w:r w:rsidR="00E55601">
        <w:rPr>
          <w:rFonts w:ascii="Times New Roman" w:hAnsi="Times New Roman"/>
          <w:sz w:val="20"/>
          <w:szCs w:val="20"/>
          <w:lang w:val="en-GB"/>
        </w:rPr>
        <w:t xml:space="preserve">the codebooks for both cases of </w:t>
      </w:r>
      <w:r w:rsidR="00E55601" w:rsidRPr="0046348A">
        <w:rPr>
          <w:rFonts w:ascii="Times New Roman" w:hAnsi="Times New Roman"/>
          <w:sz w:val="20"/>
          <w:szCs w:val="20"/>
        </w:rPr>
        <w:t>(N1=4, N2=1)</w:t>
      </w:r>
      <w:r w:rsidR="00E55601">
        <w:rPr>
          <w:rFonts w:ascii="Times New Roman" w:hAnsi="Times New Roman"/>
          <w:sz w:val="20"/>
          <w:szCs w:val="20"/>
        </w:rPr>
        <w:t xml:space="preserve"> and </w:t>
      </w:r>
      <w:r w:rsidR="00E55601" w:rsidRPr="0046348A">
        <w:rPr>
          <w:rFonts w:ascii="Times New Roman" w:hAnsi="Times New Roman"/>
          <w:sz w:val="20"/>
          <w:szCs w:val="20"/>
        </w:rPr>
        <w:t>(N1=</w:t>
      </w:r>
      <w:r w:rsidR="00E55601">
        <w:rPr>
          <w:rFonts w:ascii="Times New Roman" w:hAnsi="Times New Roman"/>
          <w:sz w:val="20"/>
          <w:szCs w:val="20"/>
        </w:rPr>
        <w:t>2</w:t>
      </w:r>
      <w:r w:rsidR="00E55601" w:rsidRPr="0046348A">
        <w:rPr>
          <w:rFonts w:ascii="Times New Roman" w:hAnsi="Times New Roman"/>
          <w:sz w:val="20"/>
          <w:szCs w:val="20"/>
        </w:rPr>
        <w:t>, N2=</w:t>
      </w:r>
      <w:r w:rsidR="00E55601">
        <w:rPr>
          <w:rFonts w:ascii="Times New Roman" w:hAnsi="Times New Roman"/>
          <w:sz w:val="20"/>
          <w:szCs w:val="20"/>
        </w:rPr>
        <w:t>2</w:t>
      </w:r>
      <w:r w:rsidR="00E55601" w:rsidRPr="0046348A">
        <w:rPr>
          <w:rFonts w:ascii="Times New Roman" w:hAnsi="Times New Roman"/>
          <w:sz w:val="20"/>
          <w:szCs w:val="20"/>
        </w:rPr>
        <w:t>)</w:t>
      </w:r>
      <w:r w:rsidR="00E55601">
        <w:rPr>
          <w:rFonts w:ascii="Times New Roman" w:hAnsi="Times New Roman"/>
          <w:sz w:val="20"/>
          <w:szCs w:val="20"/>
        </w:rPr>
        <w:t>, th</w:t>
      </w:r>
      <w:r w:rsidR="0043450E">
        <w:rPr>
          <w:rFonts w:ascii="Times New Roman" w:hAnsi="Times New Roman"/>
          <w:sz w:val="20"/>
          <w:szCs w:val="20"/>
        </w:rPr>
        <w:t xml:space="preserve">ere are redundant precoders which </w:t>
      </w:r>
      <w:r w:rsidR="00C61F9F" w:rsidRPr="0046348A">
        <w:rPr>
          <w:rFonts w:ascii="Times New Roman" w:hAnsi="Times New Roman"/>
          <w:sz w:val="20"/>
          <w:szCs w:val="20"/>
          <w:lang w:val="en-GB"/>
        </w:rPr>
        <w:t xml:space="preserve">are essentially identical (with </w:t>
      </w:r>
      <w:r w:rsidR="0043450E">
        <w:rPr>
          <w:rFonts w:ascii="Times New Roman" w:hAnsi="Times New Roman"/>
          <w:sz w:val="20"/>
          <w:szCs w:val="20"/>
          <w:lang w:val="en-GB"/>
        </w:rPr>
        <w:t xml:space="preserve">only </w:t>
      </w:r>
      <w:r w:rsidR="00AC1B44" w:rsidRPr="0046348A">
        <w:rPr>
          <w:rFonts w:ascii="Times New Roman" w:hAnsi="Times New Roman"/>
          <w:sz w:val="20"/>
          <w:szCs w:val="20"/>
          <w:lang w:val="en-GB"/>
        </w:rPr>
        <w:t>col</w:t>
      </w:r>
      <w:r w:rsidR="00107097" w:rsidRPr="0046348A">
        <w:rPr>
          <w:rFonts w:ascii="Times New Roman" w:hAnsi="Times New Roman"/>
          <w:sz w:val="20"/>
          <w:szCs w:val="20"/>
          <w:lang w:val="en-GB"/>
        </w:rPr>
        <w:t xml:space="preserve">umn </w:t>
      </w:r>
      <w:r w:rsidR="0043450E">
        <w:rPr>
          <w:rFonts w:ascii="Times New Roman" w:hAnsi="Times New Roman"/>
          <w:sz w:val="20"/>
          <w:szCs w:val="20"/>
          <w:lang w:val="en-GB"/>
        </w:rPr>
        <w:t>swap</w:t>
      </w:r>
      <w:r w:rsidR="00C61F9F" w:rsidRPr="0046348A">
        <w:rPr>
          <w:rFonts w:ascii="Times New Roman" w:hAnsi="Times New Roman"/>
          <w:sz w:val="20"/>
          <w:szCs w:val="20"/>
          <w:lang w:val="en-GB"/>
        </w:rPr>
        <w:t>)</w:t>
      </w:r>
      <w:r w:rsidR="0043450E">
        <w:rPr>
          <w:rFonts w:ascii="Times New Roman" w:hAnsi="Times New Roman"/>
          <w:sz w:val="20"/>
          <w:szCs w:val="20"/>
          <w:lang w:val="en-GB"/>
        </w:rPr>
        <w:t xml:space="preserve">. </w:t>
      </w:r>
    </w:p>
    <w:p w14:paraId="7FC32BFA" w14:textId="7F3FD191" w:rsidR="00B916FC" w:rsidRPr="00237AF4" w:rsidRDefault="00B916FC" w:rsidP="00237AF4">
      <w:pPr>
        <w:pStyle w:val="ListParagraph"/>
        <w:rPr>
          <w:rFonts w:ascii="Times New Roman" w:hAnsi="Times New Roman"/>
          <w:sz w:val="20"/>
          <w:szCs w:val="20"/>
          <w:lang w:val="en-GB"/>
        </w:rPr>
      </w:pPr>
      <w:r w:rsidRPr="0046348A">
        <w:rPr>
          <w:rFonts w:ascii="Times New Roman" w:hAnsi="Times New Roman"/>
          <w:sz w:val="20"/>
          <w:szCs w:val="20"/>
          <w:lang w:val="en-GB"/>
        </w:rPr>
        <w:t xml:space="preserve"> </w:t>
      </w:r>
    </w:p>
    <w:tbl>
      <w:tblPr>
        <w:tblStyle w:val="TableGrid"/>
        <w:tblW w:w="0" w:type="auto"/>
        <w:tblLook w:val="04A0" w:firstRow="1" w:lastRow="0" w:firstColumn="1" w:lastColumn="0" w:noHBand="0" w:noVBand="1"/>
      </w:tblPr>
      <w:tblGrid>
        <w:gridCol w:w="1435"/>
        <w:gridCol w:w="2610"/>
        <w:gridCol w:w="3426"/>
        <w:gridCol w:w="2491"/>
      </w:tblGrid>
      <w:tr w:rsidR="00B916FC" w14:paraId="361FD827" w14:textId="77777777" w:rsidTr="00237AF4">
        <w:tc>
          <w:tcPr>
            <w:tcW w:w="1435" w:type="dxa"/>
          </w:tcPr>
          <w:p w14:paraId="7D7B1E43" w14:textId="77777777" w:rsidR="00B916FC" w:rsidRDefault="00B916FC">
            <w:pPr>
              <w:spacing w:before="0" w:after="0"/>
            </w:pPr>
          </w:p>
        </w:tc>
        <w:tc>
          <w:tcPr>
            <w:tcW w:w="2610" w:type="dxa"/>
          </w:tcPr>
          <w:p w14:paraId="7744E7B3" w14:textId="77777777" w:rsidR="00B916FC" w:rsidRDefault="00B916FC">
            <w:pPr>
              <w:spacing w:before="0" w:after="0"/>
            </w:pPr>
            <w:r>
              <w:t>#precoders in current spec</w:t>
            </w:r>
          </w:p>
        </w:tc>
        <w:tc>
          <w:tcPr>
            <w:tcW w:w="3426" w:type="dxa"/>
          </w:tcPr>
          <w:p w14:paraId="2979A581" w14:textId="77777777" w:rsidR="00B916FC" w:rsidRDefault="00B916FC">
            <w:pPr>
              <w:spacing w:before="0" w:after="0"/>
            </w:pPr>
            <w:r>
              <w:t># redundant precoders in current spec</w:t>
            </w:r>
          </w:p>
        </w:tc>
        <w:tc>
          <w:tcPr>
            <w:tcW w:w="2491" w:type="dxa"/>
          </w:tcPr>
          <w:p w14:paraId="3ACF19DC" w14:textId="77777777" w:rsidR="00B916FC" w:rsidRDefault="00B916FC">
            <w:pPr>
              <w:spacing w:before="0" w:after="0"/>
            </w:pPr>
            <w:r>
              <w:t xml:space="preserve">Gap to codebook size 128 </w:t>
            </w:r>
          </w:p>
        </w:tc>
      </w:tr>
      <w:tr w:rsidR="00B916FC" w14:paraId="788DA88E" w14:textId="77777777" w:rsidTr="00237AF4">
        <w:tc>
          <w:tcPr>
            <w:tcW w:w="1435" w:type="dxa"/>
          </w:tcPr>
          <w:p w14:paraId="7EB411BA" w14:textId="77777777" w:rsidR="00B916FC" w:rsidRDefault="00B916FC">
            <w:pPr>
              <w:spacing w:before="0" w:after="0"/>
            </w:pPr>
            <w:r>
              <w:t>(N1=4, N2=1)</w:t>
            </w:r>
          </w:p>
        </w:tc>
        <w:tc>
          <w:tcPr>
            <w:tcW w:w="2610" w:type="dxa"/>
          </w:tcPr>
          <w:p w14:paraId="5D190A4C" w14:textId="77777777" w:rsidR="00B916FC" w:rsidRDefault="00B916FC">
            <w:pPr>
              <w:spacing w:before="0" w:after="0"/>
            </w:pPr>
            <w:r>
              <w:t>120</w:t>
            </w:r>
          </w:p>
        </w:tc>
        <w:tc>
          <w:tcPr>
            <w:tcW w:w="3426" w:type="dxa"/>
          </w:tcPr>
          <w:p w14:paraId="24ACFE05" w14:textId="77777777" w:rsidR="00B916FC" w:rsidRDefault="00B916FC">
            <w:pPr>
              <w:spacing w:before="0" w:after="0"/>
            </w:pPr>
            <w:r>
              <w:t>13</w:t>
            </w:r>
          </w:p>
        </w:tc>
        <w:tc>
          <w:tcPr>
            <w:tcW w:w="2491" w:type="dxa"/>
          </w:tcPr>
          <w:p w14:paraId="1B99DBB0" w14:textId="77777777" w:rsidR="00B916FC" w:rsidRDefault="00B916FC">
            <w:pPr>
              <w:spacing w:before="0" w:after="0"/>
            </w:pPr>
            <w:r>
              <w:t>21</w:t>
            </w:r>
          </w:p>
        </w:tc>
      </w:tr>
      <w:tr w:rsidR="00B916FC" w14:paraId="68D5015B" w14:textId="77777777" w:rsidTr="00237AF4">
        <w:tc>
          <w:tcPr>
            <w:tcW w:w="1435" w:type="dxa"/>
          </w:tcPr>
          <w:p w14:paraId="6D884393" w14:textId="77777777" w:rsidR="00B916FC" w:rsidRDefault="00B916FC">
            <w:pPr>
              <w:spacing w:before="0" w:after="0"/>
            </w:pPr>
            <w:r>
              <w:t>(N1=2, N2=2)</w:t>
            </w:r>
          </w:p>
        </w:tc>
        <w:tc>
          <w:tcPr>
            <w:tcW w:w="2610" w:type="dxa"/>
          </w:tcPr>
          <w:p w14:paraId="1F953F23" w14:textId="77777777" w:rsidR="00B916FC" w:rsidRDefault="00B916FC">
            <w:pPr>
              <w:spacing w:before="0" w:after="0"/>
            </w:pPr>
            <w:r>
              <w:t>128</w:t>
            </w:r>
          </w:p>
        </w:tc>
        <w:tc>
          <w:tcPr>
            <w:tcW w:w="3426" w:type="dxa"/>
          </w:tcPr>
          <w:p w14:paraId="3BA3E85F" w14:textId="77777777" w:rsidR="00B916FC" w:rsidRDefault="00B916FC">
            <w:pPr>
              <w:spacing w:before="0" w:after="0"/>
            </w:pPr>
            <w:r>
              <w:t>17</w:t>
            </w:r>
          </w:p>
        </w:tc>
        <w:tc>
          <w:tcPr>
            <w:tcW w:w="2491" w:type="dxa"/>
          </w:tcPr>
          <w:p w14:paraId="1A16695E" w14:textId="77777777" w:rsidR="00B916FC" w:rsidRDefault="00B916FC">
            <w:pPr>
              <w:spacing w:before="0" w:after="0"/>
            </w:pPr>
            <w:r>
              <w:t>17</w:t>
            </w:r>
          </w:p>
        </w:tc>
      </w:tr>
    </w:tbl>
    <w:p w14:paraId="4E80AC8D" w14:textId="77777777" w:rsidR="00B916FC" w:rsidRDefault="00B916FC" w:rsidP="00B916FC"/>
    <w:p w14:paraId="14AFAECC" w14:textId="46DAB9D8" w:rsidR="00A5074B" w:rsidRDefault="009F54B1" w:rsidP="00B90B95">
      <w:r>
        <w:t>There were study results</w:t>
      </w:r>
      <w:r w:rsidR="00153BAF">
        <w:t xml:space="preserve"> (e.g., R1-2310133)</w:t>
      </w:r>
      <w:r>
        <w:t xml:space="preserve"> in Rel-18 </w:t>
      </w:r>
      <w:r w:rsidR="0099377D">
        <w:t xml:space="preserve">WI showing DFT codebook is vulnerable to Tx phase misalignment. To improve the </w:t>
      </w:r>
      <w:r w:rsidR="004C5DDB">
        <w:t xml:space="preserve">robustness of the codebook, </w:t>
      </w:r>
      <w:r w:rsidR="00CE5334">
        <w:t xml:space="preserve">we could utilize those unused codepoints and replace those duplicated </w:t>
      </w:r>
      <w:r w:rsidR="00237AF4">
        <w:t xml:space="preserve">precoders by </w:t>
      </w:r>
      <w:proofErr w:type="spellStart"/>
      <w:r w:rsidR="00237AF4">
        <w:t>nonDFT</w:t>
      </w:r>
      <w:proofErr w:type="spellEnd"/>
      <w:r w:rsidR="00237AF4">
        <w:t xml:space="preserve"> precoders. </w:t>
      </w:r>
    </w:p>
    <w:p w14:paraId="7D3930AF" w14:textId="77777777" w:rsidR="00A5074B" w:rsidRPr="005259F9" w:rsidRDefault="00A5074B" w:rsidP="00A5074B">
      <w:r w:rsidRPr="005259F9">
        <w:t>In the following, the performance of the following three codebooks for (N1=4, N2=1) are compared.</w:t>
      </w:r>
    </w:p>
    <w:p w14:paraId="160DA01D" w14:textId="77777777" w:rsidR="00A5074B" w:rsidRPr="005259F9" w:rsidRDefault="00A5074B" w:rsidP="00A5074B">
      <w:pPr>
        <w:pStyle w:val="ListParagraph"/>
        <w:numPr>
          <w:ilvl w:val="0"/>
          <w:numId w:val="23"/>
        </w:numPr>
        <w:rPr>
          <w:rFonts w:ascii="Times New Roman" w:hAnsi="Times New Roman"/>
          <w:sz w:val="20"/>
          <w:szCs w:val="20"/>
        </w:rPr>
      </w:pPr>
      <w:r w:rsidRPr="005259F9">
        <w:rPr>
          <w:rFonts w:ascii="Times New Roman" w:hAnsi="Times New Roman"/>
          <w:sz w:val="20"/>
          <w:szCs w:val="20"/>
        </w:rPr>
        <w:t>CB1: p</w:t>
      </w:r>
      <w:r>
        <w:rPr>
          <w:rFonts w:ascii="Times New Roman" w:hAnsi="Times New Roman"/>
          <w:sz w:val="20"/>
          <w:szCs w:val="20"/>
        </w:rPr>
        <w:t xml:space="preserve">ure </w:t>
      </w:r>
      <w:r w:rsidRPr="005259F9">
        <w:rPr>
          <w:rFonts w:ascii="Times New Roman" w:hAnsi="Times New Roman"/>
          <w:sz w:val="20"/>
          <w:szCs w:val="20"/>
        </w:rPr>
        <w:t>DFT CB in specification with 120 DFT precoders including the redundant precoders.</w:t>
      </w:r>
    </w:p>
    <w:p w14:paraId="23C439CD" w14:textId="50186750" w:rsidR="00A5074B" w:rsidRDefault="00A5074B" w:rsidP="00A5074B">
      <w:pPr>
        <w:pStyle w:val="ListParagraph"/>
        <w:numPr>
          <w:ilvl w:val="0"/>
          <w:numId w:val="23"/>
        </w:numPr>
        <w:rPr>
          <w:rFonts w:ascii="Times New Roman" w:hAnsi="Times New Roman"/>
          <w:sz w:val="20"/>
          <w:szCs w:val="20"/>
        </w:rPr>
      </w:pPr>
      <w:r w:rsidRPr="009807ED">
        <w:rPr>
          <w:rFonts w:ascii="Times New Roman" w:hAnsi="Times New Roman"/>
          <w:sz w:val="20"/>
          <w:szCs w:val="20"/>
        </w:rPr>
        <w:t xml:space="preserve">CB2: hybrid CB with 120 DFT precoders (including redundant precoders) + 8 </w:t>
      </w:r>
      <w:proofErr w:type="spellStart"/>
      <w:r w:rsidRPr="009807ED">
        <w:rPr>
          <w:rFonts w:ascii="Times New Roman" w:hAnsi="Times New Roman"/>
          <w:sz w:val="20"/>
          <w:szCs w:val="20"/>
        </w:rPr>
        <w:t>nonDFT</w:t>
      </w:r>
      <w:proofErr w:type="spellEnd"/>
      <w:r w:rsidRPr="009807ED">
        <w:rPr>
          <w:rFonts w:ascii="Times New Roman" w:hAnsi="Times New Roman"/>
          <w:sz w:val="20"/>
          <w:szCs w:val="20"/>
        </w:rPr>
        <w:t xml:space="preserve"> precoders.</w:t>
      </w:r>
    </w:p>
    <w:p w14:paraId="39EA28F7" w14:textId="3C4748F9" w:rsidR="00A5074B" w:rsidRPr="009807ED" w:rsidRDefault="00A5074B" w:rsidP="00A5074B">
      <w:pPr>
        <w:pStyle w:val="ListParagraph"/>
        <w:numPr>
          <w:ilvl w:val="0"/>
          <w:numId w:val="23"/>
        </w:numPr>
        <w:rPr>
          <w:rFonts w:ascii="Times New Roman" w:hAnsi="Times New Roman"/>
          <w:sz w:val="20"/>
          <w:szCs w:val="20"/>
        </w:rPr>
      </w:pPr>
      <w:r w:rsidRPr="009807ED">
        <w:rPr>
          <w:rFonts w:ascii="Times New Roman" w:hAnsi="Times New Roman"/>
          <w:sz w:val="20"/>
          <w:szCs w:val="20"/>
        </w:rPr>
        <w:t xml:space="preserve">CB3: hybrid CB with 107 DFT precoders (excluding redundant precoders) + 21 </w:t>
      </w:r>
      <w:proofErr w:type="spellStart"/>
      <w:r w:rsidRPr="009807ED">
        <w:rPr>
          <w:rFonts w:ascii="Times New Roman" w:hAnsi="Times New Roman"/>
          <w:sz w:val="20"/>
          <w:szCs w:val="20"/>
        </w:rPr>
        <w:t>nonDFT</w:t>
      </w:r>
      <w:proofErr w:type="spellEnd"/>
      <w:r w:rsidRPr="009807ED">
        <w:rPr>
          <w:rFonts w:ascii="Times New Roman" w:hAnsi="Times New Roman"/>
          <w:sz w:val="20"/>
          <w:szCs w:val="20"/>
        </w:rPr>
        <w:t xml:space="preserve"> precoders in </w:t>
      </w:r>
      <w:r w:rsidRPr="009807ED">
        <w:rPr>
          <w:rFonts w:ascii="Times New Roman" w:hAnsi="Times New Roman"/>
          <w:sz w:val="20"/>
          <w:szCs w:val="20"/>
        </w:rPr>
        <w:fldChar w:fldCharType="begin"/>
      </w:r>
      <w:r w:rsidRPr="009807ED">
        <w:rPr>
          <w:rFonts w:ascii="Times New Roman" w:hAnsi="Times New Roman"/>
          <w:sz w:val="20"/>
          <w:szCs w:val="20"/>
        </w:rPr>
        <w:instrText xml:space="preserve"> REF _Ref142499306 \h  \* MERGEFORMAT </w:instrText>
      </w:r>
      <w:r w:rsidRPr="009807ED">
        <w:rPr>
          <w:rFonts w:ascii="Times New Roman" w:hAnsi="Times New Roman"/>
          <w:sz w:val="20"/>
          <w:szCs w:val="20"/>
        </w:rPr>
      </w:r>
      <w:r w:rsidRPr="009807ED">
        <w:rPr>
          <w:rFonts w:ascii="Times New Roman" w:hAnsi="Times New Roman"/>
          <w:sz w:val="20"/>
          <w:szCs w:val="20"/>
        </w:rPr>
        <w:fldChar w:fldCharType="separate"/>
      </w:r>
      <w:r w:rsidR="00A94E33" w:rsidRPr="00A94E33">
        <w:rPr>
          <w:rFonts w:ascii="Times New Roman" w:hAnsi="Times New Roman"/>
          <w:sz w:val="20"/>
          <w:szCs w:val="20"/>
        </w:rPr>
        <w:t>Table 3</w:t>
      </w:r>
      <w:r w:rsidRPr="009807ED">
        <w:rPr>
          <w:rFonts w:ascii="Times New Roman" w:hAnsi="Times New Roman"/>
          <w:sz w:val="20"/>
          <w:szCs w:val="20"/>
        </w:rPr>
        <w:fldChar w:fldCharType="end"/>
      </w:r>
      <w:r w:rsidRPr="009807ED">
        <w:rPr>
          <w:rFonts w:ascii="Times New Roman" w:hAnsi="Times New Roman"/>
          <w:sz w:val="20"/>
          <w:szCs w:val="20"/>
        </w:rPr>
        <w:t>.</w:t>
      </w:r>
    </w:p>
    <w:p w14:paraId="67326E1C" w14:textId="77777777" w:rsidR="00A5074B" w:rsidRDefault="00A5074B" w:rsidP="00A5074B"/>
    <w:p w14:paraId="14B714F9" w14:textId="77777777" w:rsidR="00A5074B" w:rsidRDefault="00A5074B" w:rsidP="00A5074B">
      <w:pPr>
        <w:sectPr w:rsidR="00A5074B" w:rsidSect="00A5074B">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pPr>
    </w:p>
    <w:p w14:paraId="4EAC3E0B" w14:textId="77777777" w:rsidR="00A5074B" w:rsidRDefault="00A5074B" w:rsidP="00A5074B">
      <w:r w:rsidRPr="00935D66">
        <w:rPr>
          <w:noProof/>
        </w:rPr>
        <w:drawing>
          <wp:inline distT="0" distB="0" distL="0" distR="0" wp14:anchorId="73C7B41D" wp14:editId="4F55C115">
            <wp:extent cx="1805940" cy="1071880"/>
            <wp:effectExtent l="0" t="0" r="3810" b="0"/>
            <wp:docPr id="22" name="Picture 22" descr="A graph of a graph with numbers and a number of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graph of a graph with numbers and a number of text&#10;&#10;Description automatically generated with medium confidence"/>
                    <pic:cNvPicPr/>
                  </pic:nvPicPr>
                  <pic:blipFill>
                    <a:blip r:embed="rId19"/>
                    <a:stretch>
                      <a:fillRect/>
                    </a:stretch>
                  </pic:blipFill>
                  <pic:spPr>
                    <a:xfrm>
                      <a:off x="0" y="0"/>
                      <a:ext cx="1805940" cy="1071880"/>
                    </a:xfrm>
                    <a:prstGeom prst="rect">
                      <a:avLst/>
                    </a:prstGeom>
                  </pic:spPr>
                </pic:pic>
              </a:graphicData>
            </a:graphic>
          </wp:inline>
        </w:drawing>
      </w:r>
    </w:p>
    <w:p w14:paraId="40D4FE91" w14:textId="77777777" w:rsidR="00A5074B" w:rsidRDefault="00A5074B" w:rsidP="00A5074B">
      <w:r w:rsidRPr="00142D8A">
        <w:rPr>
          <w:noProof/>
        </w:rPr>
        <w:drawing>
          <wp:inline distT="0" distB="0" distL="0" distR="0" wp14:anchorId="27DD28E8" wp14:editId="6A7723CC">
            <wp:extent cx="1805940" cy="1073785"/>
            <wp:effectExtent l="0" t="0" r="3810" b="0"/>
            <wp:docPr id="25" name="Picture 25"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of different colored bars&#10;&#10;Description automatically generated with medium confidence"/>
                    <pic:cNvPicPr/>
                  </pic:nvPicPr>
                  <pic:blipFill>
                    <a:blip r:embed="rId20"/>
                    <a:stretch>
                      <a:fillRect/>
                    </a:stretch>
                  </pic:blipFill>
                  <pic:spPr>
                    <a:xfrm>
                      <a:off x="0" y="0"/>
                      <a:ext cx="1805940" cy="1073785"/>
                    </a:xfrm>
                    <a:prstGeom prst="rect">
                      <a:avLst/>
                    </a:prstGeom>
                  </pic:spPr>
                </pic:pic>
              </a:graphicData>
            </a:graphic>
          </wp:inline>
        </w:drawing>
      </w:r>
    </w:p>
    <w:p w14:paraId="4636E0F5" w14:textId="77777777" w:rsidR="00A5074B" w:rsidRDefault="00A5074B" w:rsidP="00A5074B">
      <w:pPr>
        <w:sectPr w:rsidR="00A5074B" w:rsidSect="00A5074B">
          <w:footnotePr>
            <w:numRestart w:val="eachSect"/>
          </w:footnotePr>
          <w:type w:val="continuous"/>
          <w:pgSz w:w="12240" w:h="15840" w:code="1"/>
          <w:pgMar w:top="1418" w:right="1134" w:bottom="1080" w:left="1134" w:header="680" w:footer="567" w:gutter="0"/>
          <w:cols w:num="3" w:space="720"/>
          <w:docGrid w:linePitch="272"/>
        </w:sectPr>
      </w:pPr>
      <w:r w:rsidRPr="00EF2678">
        <w:rPr>
          <w:noProof/>
        </w:rPr>
        <w:drawing>
          <wp:inline distT="0" distB="0" distL="0" distR="0" wp14:anchorId="77A528F1" wp14:editId="16208B9B">
            <wp:extent cx="1805940" cy="1083945"/>
            <wp:effectExtent l="0" t="0" r="3810" b="1905"/>
            <wp:docPr id="28" name="Picture 28"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of a graph of a graph&#10;&#10;Description automatically generated with medium confidence"/>
                    <pic:cNvPicPr/>
                  </pic:nvPicPr>
                  <pic:blipFill>
                    <a:blip r:embed="rId21"/>
                    <a:stretch>
                      <a:fillRect/>
                    </a:stretch>
                  </pic:blipFill>
                  <pic:spPr>
                    <a:xfrm>
                      <a:off x="0" y="0"/>
                      <a:ext cx="1805940" cy="1083945"/>
                    </a:xfrm>
                    <a:prstGeom prst="rect">
                      <a:avLst/>
                    </a:prstGeom>
                  </pic:spPr>
                </pic:pic>
              </a:graphicData>
            </a:graphic>
          </wp:inline>
        </w:drawing>
      </w:r>
    </w:p>
    <w:p w14:paraId="42610081" w14:textId="02680198" w:rsidR="00A5074B" w:rsidRDefault="00A5074B" w:rsidP="00A5074B">
      <w:pPr>
        <w:pStyle w:val="Caption"/>
        <w:jc w:val="center"/>
      </w:pPr>
      <w:r w:rsidRPr="00B61D39">
        <w:t xml:space="preserve">Fig </w:t>
      </w:r>
      <w:r>
        <w:fldChar w:fldCharType="begin"/>
      </w:r>
      <w:r>
        <w:instrText xml:space="preserve"> SEQ Figure \* ARABIC </w:instrText>
      </w:r>
      <w:r>
        <w:fldChar w:fldCharType="separate"/>
      </w:r>
      <w:r w:rsidR="00A94E33">
        <w:rPr>
          <w:noProof/>
        </w:rPr>
        <w:t>3</w:t>
      </w:r>
      <w:r>
        <w:rPr>
          <w:noProof/>
        </w:rPr>
        <w:fldChar w:fldCharType="end"/>
      </w:r>
      <w:r w:rsidRPr="00B61D39">
        <w:t>:</w:t>
      </w:r>
      <w:r>
        <w:t xml:space="preserve"> </w:t>
      </w:r>
      <w:r w:rsidRPr="00120D6D">
        <w:t xml:space="preserve">Outdoor FWA performance comparison between different </w:t>
      </w:r>
      <w:r>
        <w:t xml:space="preserve">CBs </w:t>
      </w:r>
      <w:r w:rsidRPr="00120D6D">
        <w:t>with ULA layout.</w:t>
      </w:r>
    </w:p>
    <w:p w14:paraId="1E5D251D" w14:textId="77777777" w:rsidR="00A5074B" w:rsidRPr="005259F9" w:rsidRDefault="00A5074B" w:rsidP="00A5074B">
      <w:r w:rsidRPr="005259F9">
        <w:t xml:space="preserve">In the following, the performance of the following </w:t>
      </w:r>
      <w:r>
        <w:t>two</w:t>
      </w:r>
      <w:r w:rsidRPr="005259F9">
        <w:t xml:space="preserve"> codebooks for (N1=</w:t>
      </w:r>
      <w:r>
        <w:t>2</w:t>
      </w:r>
      <w:r w:rsidRPr="005259F9">
        <w:t>, N2=</w:t>
      </w:r>
      <w:r>
        <w:t>2</w:t>
      </w:r>
      <w:r w:rsidRPr="005259F9">
        <w:t>) are compared.</w:t>
      </w:r>
    </w:p>
    <w:p w14:paraId="7665919D" w14:textId="77777777" w:rsidR="00A5074B" w:rsidRPr="005259F9" w:rsidRDefault="00A5074B" w:rsidP="00A5074B">
      <w:pPr>
        <w:pStyle w:val="ListParagraph"/>
        <w:numPr>
          <w:ilvl w:val="0"/>
          <w:numId w:val="23"/>
        </w:numPr>
        <w:rPr>
          <w:rFonts w:ascii="Times New Roman" w:hAnsi="Times New Roman"/>
          <w:sz w:val="20"/>
          <w:szCs w:val="20"/>
        </w:rPr>
      </w:pPr>
      <w:r w:rsidRPr="005259F9">
        <w:rPr>
          <w:rFonts w:ascii="Times New Roman" w:hAnsi="Times New Roman"/>
          <w:sz w:val="20"/>
          <w:szCs w:val="20"/>
        </w:rPr>
        <w:t>CB</w:t>
      </w:r>
      <w:r>
        <w:rPr>
          <w:rFonts w:ascii="Times New Roman" w:hAnsi="Times New Roman"/>
          <w:sz w:val="20"/>
          <w:szCs w:val="20"/>
        </w:rPr>
        <w:t>4</w:t>
      </w:r>
      <w:r w:rsidRPr="005259F9">
        <w:rPr>
          <w:rFonts w:ascii="Times New Roman" w:hAnsi="Times New Roman"/>
          <w:sz w:val="20"/>
          <w:szCs w:val="20"/>
        </w:rPr>
        <w:t>: p</w:t>
      </w:r>
      <w:r>
        <w:rPr>
          <w:rFonts w:ascii="Times New Roman" w:hAnsi="Times New Roman"/>
          <w:sz w:val="20"/>
          <w:szCs w:val="20"/>
        </w:rPr>
        <w:t xml:space="preserve">ure </w:t>
      </w:r>
      <w:r w:rsidRPr="005259F9">
        <w:rPr>
          <w:rFonts w:ascii="Times New Roman" w:hAnsi="Times New Roman"/>
          <w:sz w:val="20"/>
          <w:szCs w:val="20"/>
        </w:rPr>
        <w:t>DFT CB in specification with 12</w:t>
      </w:r>
      <w:r>
        <w:rPr>
          <w:rFonts w:ascii="Times New Roman" w:hAnsi="Times New Roman"/>
          <w:sz w:val="20"/>
          <w:szCs w:val="20"/>
        </w:rPr>
        <w:t>8</w:t>
      </w:r>
      <w:r w:rsidRPr="005259F9">
        <w:rPr>
          <w:rFonts w:ascii="Times New Roman" w:hAnsi="Times New Roman"/>
          <w:sz w:val="20"/>
          <w:szCs w:val="20"/>
        </w:rPr>
        <w:t xml:space="preserve"> DFT precoders including the redundant precoders.</w:t>
      </w:r>
    </w:p>
    <w:p w14:paraId="26E7C6FF" w14:textId="77777777" w:rsidR="00A94E33" w:rsidRPr="00A94E33" w:rsidRDefault="00A5074B" w:rsidP="00A94E33">
      <w:pPr>
        <w:pStyle w:val="ListParagraph"/>
        <w:numPr>
          <w:ilvl w:val="0"/>
          <w:numId w:val="23"/>
        </w:numPr>
        <w:rPr>
          <w:rFonts w:ascii="Times New Roman" w:hAnsi="Times New Roman"/>
          <w:sz w:val="20"/>
          <w:szCs w:val="20"/>
        </w:rPr>
      </w:pPr>
      <w:r w:rsidRPr="005259F9">
        <w:rPr>
          <w:rFonts w:ascii="Times New Roman" w:hAnsi="Times New Roman"/>
          <w:sz w:val="20"/>
          <w:szCs w:val="20"/>
        </w:rPr>
        <w:t>CB</w:t>
      </w:r>
      <w:r>
        <w:rPr>
          <w:rFonts w:ascii="Times New Roman" w:hAnsi="Times New Roman"/>
          <w:sz w:val="20"/>
          <w:szCs w:val="20"/>
        </w:rPr>
        <w:t>5</w:t>
      </w:r>
      <w:r w:rsidRPr="005259F9">
        <w:rPr>
          <w:rFonts w:ascii="Times New Roman" w:hAnsi="Times New Roman"/>
          <w:sz w:val="20"/>
          <w:szCs w:val="20"/>
        </w:rPr>
        <w:t xml:space="preserve">: hybrid CB with </w:t>
      </w:r>
      <w:r>
        <w:rPr>
          <w:rFonts w:ascii="Times New Roman" w:hAnsi="Times New Roman"/>
          <w:sz w:val="20"/>
          <w:szCs w:val="20"/>
        </w:rPr>
        <w:t>111</w:t>
      </w:r>
      <w:r w:rsidRPr="005259F9">
        <w:rPr>
          <w:rFonts w:ascii="Times New Roman" w:hAnsi="Times New Roman"/>
          <w:sz w:val="20"/>
          <w:szCs w:val="20"/>
        </w:rPr>
        <w:t xml:space="preserve"> DFT precoders (including redundant precoders) + </w:t>
      </w:r>
      <w:r>
        <w:rPr>
          <w:rFonts w:ascii="Times New Roman" w:hAnsi="Times New Roman"/>
          <w:sz w:val="20"/>
          <w:szCs w:val="20"/>
        </w:rPr>
        <w:t>17</w:t>
      </w:r>
      <w:r w:rsidRPr="005259F9">
        <w:rPr>
          <w:rFonts w:ascii="Times New Roman" w:hAnsi="Times New Roman"/>
          <w:sz w:val="20"/>
          <w:szCs w:val="20"/>
        </w:rPr>
        <w:t xml:space="preserve"> </w:t>
      </w:r>
      <w:proofErr w:type="spellStart"/>
      <w:r w:rsidRPr="005259F9">
        <w:rPr>
          <w:rFonts w:ascii="Times New Roman" w:hAnsi="Times New Roman"/>
          <w:sz w:val="20"/>
          <w:szCs w:val="20"/>
        </w:rPr>
        <w:t>nonDFT</w:t>
      </w:r>
      <w:proofErr w:type="spellEnd"/>
      <w:r w:rsidRPr="005259F9">
        <w:rPr>
          <w:rFonts w:ascii="Times New Roman" w:hAnsi="Times New Roman"/>
          <w:sz w:val="20"/>
          <w:szCs w:val="20"/>
        </w:rPr>
        <w:t xml:space="preserve"> precoders i</w:t>
      </w:r>
      <w:r w:rsidRPr="009807ED">
        <w:rPr>
          <w:rFonts w:ascii="Times New Roman" w:hAnsi="Times New Roman"/>
          <w:sz w:val="20"/>
          <w:szCs w:val="20"/>
        </w:rPr>
        <w:t xml:space="preserve">n </w:t>
      </w:r>
      <w:r w:rsidRPr="001B7444">
        <w:rPr>
          <w:rFonts w:ascii="Times New Roman" w:hAnsi="Times New Roman"/>
          <w:sz w:val="20"/>
          <w:szCs w:val="20"/>
        </w:rPr>
        <w:fldChar w:fldCharType="begin"/>
      </w:r>
      <w:r w:rsidRPr="009807ED">
        <w:rPr>
          <w:rFonts w:ascii="Times New Roman" w:hAnsi="Times New Roman"/>
          <w:sz w:val="20"/>
          <w:szCs w:val="20"/>
        </w:rPr>
        <w:instrText xml:space="preserve"> REF _Ref142500025 \h </w:instrText>
      </w:r>
      <w:r>
        <w:rPr>
          <w:rFonts w:ascii="Times New Roman" w:hAnsi="Times New Roman"/>
          <w:sz w:val="20"/>
          <w:szCs w:val="20"/>
        </w:rPr>
        <w:instrText xml:space="preserve"> \* MERGEFORMAT </w:instrText>
      </w:r>
      <w:r w:rsidRPr="001B7444">
        <w:rPr>
          <w:rFonts w:ascii="Times New Roman" w:hAnsi="Times New Roman"/>
          <w:sz w:val="20"/>
          <w:szCs w:val="20"/>
        </w:rPr>
      </w:r>
      <w:r w:rsidRPr="001B7444">
        <w:rPr>
          <w:rFonts w:ascii="Times New Roman" w:hAnsi="Times New Roman"/>
          <w:sz w:val="20"/>
          <w:szCs w:val="20"/>
        </w:rPr>
        <w:fldChar w:fldCharType="separate"/>
      </w:r>
    </w:p>
    <w:p w14:paraId="31902A33" w14:textId="714BE17C" w:rsidR="00A5074B" w:rsidRPr="00C405C9" w:rsidRDefault="00A94E33" w:rsidP="00C405C9">
      <w:pPr>
        <w:pStyle w:val="ListParagraph"/>
        <w:numPr>
          <w:ilvl w:val="0"/>
          <w:numId w:val="23"/>
        </w:numPr>
        <w:rPr>
          <w:rFonts w:ascii="Times New Roman" w:hAnsi="Times New Roman"/>
          <w:sz w:val="20"/>
          <w:szCs w:val="20"/>
        </w:rPr>
      </w:pPr>
      <w:r w:rsidRPr="00A94E33">
        <w:rPr>
          <w:rFonts w:ascii="Times New Roman" w:hAnsi="Times New Roman"/>
          <w:sz w:val="20"/>
          <w:szCs w:val="20"/>
        </w:rPr>
        <w:t xml:space="preserve">Table </w:t>
      </w:r>
      <w:r>
        <w:rPr>
          <w:noProof/>
        </w:rPr>
        <w:t>4</w:t>
      </w:r>
      <w:r w:rsidR="00A5074B" w:rsidRPr="001B7444">
        <w:rPr>
          <w:rFonts w:ascii="Times New Roman" w:hAnsi="Times New Roman"/>
          <w:sz w:val="20"/>
          <w:szCs w:val="20"/>
        </w:rPr>
        <w:fldChar w:fldCharType="end"/>
      </w:r>
      <w:r w:rsidR="00A5074B" w:rsidRPr="001B7444">
        <w:rPr>
          <w:rFonts w:ascii="Times New Roman" w:hAnsi="Times New Roman"/>
          <w:sz w:val="20"/>
          <w:szCs w:val="20"/>
        </w:rPr>
        <w:t>.</w:t>
      </w:r>
    </w:p>
    <w:p w14:paraId="02AFAB3E" w14:textId="77777777" w:rsidR="00A5074B" w:rsidRPr="004D2B57" w:rsidRDefault="00A5074B" w:rsidP="00A5074B"/>
    <w:p w14:paraId="28490C4B" w14:textId="77777777" w:rsidR="00A5074B" w:rsidRDefault="00A5074B" w:rsidP="00A5074B">
      <w:pPr>
        <w:rPr>
          <w:highlight w:val="yellow"/>
        </w:rPr>
        <w:sectPr w:rsidR="00A5074B" w:rsidSect="00A5074B">
          <w:footnotePr>
            <w:numRestart w:val="eachSect"/>
          </w:footnotePr>
          <w:type w:val="continuous"/>
          <w:pgSz w:w="12240" w:h="15840" w:code="1"/>
          <w:pgMar w:top="1418" w:right="1134" w:bottom="1080" w:left="1134" w:header="680" w:footer="567" w:gutter="0"/>
          <w:cols w:space="720"/>
          <w:docGrid w:linePitch="272"/>
        </w:sectPr>
      </w:pPr>
    </w:p>
    <w:p w14:paraId="15695784" w14:textId="77777777" w:rsidR="00A5074B" w:rsidRDefault="00A5074B" w:rsidP="00A5074B">
      <w:pPr>
        <w:jc w:val="center"/>
      </w:pPr>
      <w:r w:rsidRPr="005C7707">
        <w:rPr>
          <w:noProof/>
        </w:rPr>
        <w:lastRenderedPageBreak/>
        <w:drawing>
          <wp:inline distT="0" distB="0" distL="0" distR="0" wp14:anchorId="79987C11" wp14:editId="69DC924F">
            <wp:extent cx="1805940" cy="1082040"/>
            <wp:effectExtent l="0" t="0" r="3810" b="3810"/>
            <wp:docPr id="29" name="Picture 29"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graph of different types of data&#10;&#10;Description automatically generated with medium confidence"/>
                    <pic:cNvPicPr/>
                  </pic:nvPicPr>
                  <pic:blipFill>
                    <a:blip r:embed="rId22"/>
                    <a:stretch>
                      <a:fillRect/>
                    </a:stretch>
                  </pic:blipFill>
                  <pic:spPr>
                    <a:xfrm>
                      <a:off x="0" y="0"/>
                      <a:ext cx="1805940" cy="1082040"/>
                    </a:xfrm>
                    <a:prstGeom prst="rect">
                      <a:avLst/>
                    </a:prstGeom>
                  </pic:spPr>
                </pic:pic>
              </a:graphicData>
            </a:graphic>
          </wp:inline>
        </w:drawing>
      </w:r>
    </w:p>
    <w:p w14:paraId="054F2B43" w14:textId="77777777" w:rsidR="00A5074B" w:rsidRDefault="00A5074B" w:rsidP="00A5074B">
      <w:pPr>
        <w:jc w:val="center"/>
      </w:pPr>
      <w:r w:rsidRPr="00B743AA">
        <w:rPr>
          <w:noProof/>
        </w:rPr>
        <w:drawing>
          <wp:inline distT="0" distB="0" distL="0" distR="0" wp14:anchorId="4DE5BD89" wp14:editId="01A50CA3">
            <wp:extent cx="1805940" cy="1085850"/>
            <wp:effectExtent l="0" t="0" r="3810" b="0"/>
            <wp:docPr id="30" name="Picture 30" descr="A graph of a graph with numbers and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a graph with numbers and symbols&#10;&#10;Description automatically generated with medium confidence"/>
                    <pic:cNvPicPr/>
                  </pic:nvPicPr>
                  <pic:blipFill>
                    <a:blip r:embed="rId23"/>
                    <a:stretch>
                      <a:fillRect/>
                    </a:stretch>
                  </pic:blipFill>
                  <pic:spPr>
                    <a:xfrm>
                      <a:off x="0" y="0"/>
                      <a:ext cx="1805940" cy="1085850"/>
                    </a:xfrm>
                    <a:prstGeom prst="rect">
                      <a:avLst/>
                    </a:prstGeom>
                  </pic:spPr>
                </pic:pic>
              </a:graphicData>
            </a:graphic>
          </wp:inline>
        </w:drawing>
      </w:r>
    </w:p>
    <w:p w14:paraId="493B67AE" w14:textId="77777777" w:rsidR="00A5074B" w:rsidRDefault="00A5074B" w:rsidP="00A5074B">
      <w:pPr>
        <w:jc w:val="center"/>
        <w:sectPr w:rsidR="00A5074B" w:rsidSect="00A5074B">
          <w:footnotePr>
            <w:numRestart w:val="eachSect"/>
          </w:footnotePr>
          <w:type w:val="continuous"/>
          <w:pgSz w:w="12240" w:h="15840" w:code="1"/>
          <w:pgMar w:top="1418" w:right="1134" w:bottom="1080" w:left="1134" w:header="680" w:footer="567" w:gutter="0"/>
          <w:cols w:num="3" w:space="720"/>
          <w:docGrid w:linePitch="272"/>
        </w:sectPr>
      </w:pPr>
      <w:r w:rsidRPr="00EA3E26">
        <w:rPr>
          <w:noProof/>
        </w:rPr>
        <w:drawing>
          <wp:inline distT="0" distB="0" distL="0" distR="0" wp14:anchorId="33E270DA" wp14:editId="11103869">
            <wp:extent cx="1805940" cy="1078230"/>
            <wp:effectExtent l="0" t="0" r="3810" b="7620"/>
            <wp:docPr id="1498976985" name="Picture 1498976985" descr="A graph of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graph of blue and orange bars&#10;&#10;Description automatically generated"/>
                    <pic:cNvPicPr/>
                  </pic:nvPicPr>
                  <pic:blipFill>
                    <a:blip r:embed="rId24"/>
                    <a:stretch>
                      <a:fillRect/>
                    </a:stretch>
                  </pic:blipFill>
                  <pic:spPr>
                    <a:xfrm>
                      <a:off x="0" y="0"/>
                      <a:ext cx="1805940" cy="1078230"/>
                    </a:xfrm>
                    <a:prstGeom prst="rect">
                      <a:avLst/>
                    </a:prstGeom>
                  </pic:spPr>
                </pic:pic>
              </a:graphicData>
            </a:graphic>
          </wp:inline>
        </w:drawing>
      </w:r>
    </w:p>
    <w:p w14:paraId="07055CD9" w14:textId="5141471D" w:rsidR="00A5074B" w:rsidRDefault="00A5074B" w:rsidP="00A5074B">
      <w:pPr>
        <w:pStyle w:val="Caption"/>
        <w:jc w:val="center"/>
      </w:pPr>
      <w:r w:rsidRPr="00B61D39">
        <w:t xml:space="preserve">Fig </w:t>
      </w:r>
      <w:r>
        <w:fldChar w:fldCharType="begin"/>
      </w:r>
      <w:r>
        <w:instrText xml:space="preserve"> SEQ Figure \* ARABIC </w:instrText>
      </w:r>
      <w:r>
        <w:fldChar w:fldCharType="separate"/>
      </w:r>
      <w:r w:rsidR="00A94E33">
        <w:rPr>
          <w:noProof/>
        </w:rPr>
        <w:t>4</w:t>
      </w:r>
      <w:r>
        <w:rPr>
          <w:noProof/>
        </w:rPr>
        <w:fldChar w:fldCharType="end"/>
      </w:r>
      <w:r w:rsidRPr="00B61D39">
        <w:t>:</w:t>
      </w:r>
      <w:r>
        <w:t xml:space="preserve"> </w:t>
      </w:r>
      <w:r w:rsidRPr="00120D6D">
        <w:t xml:space="preserve">Outdoor FWA performance comparison between different </w:t>
      </w:r>
      <w:r>
        <w:t xml:space="preserve">CBs </w:t>
      </w:r>
      <w:r w:rsidRPr="00120D6D">
        <w:t>with U</w:t>
      </w:r>
      <w:r>
        <w:t>P</w:t>
      </w:r>
      <w:r w:rsidRPr="00120D6D">
        <w:t>A layout.</w:t>
      </w:r>
    </w:p>
    <w:p w14:paraId="2BDAA002" w14:textId="77777777" w:rsidR="00A5074B" w:rsidRPr="00A5074B" w:rsidRDefault="00A5074B" w:rsidP="00B90B95"/>
    <w:p w14:paraId="062EF430" w14:textId="6D9AF54D" w:rsidR="00B916FC" w:rsidRPr="00825534" w:rsidRDefault="00B916FC" w:rsidP="00B916FC">
      <w:pPr>
        <w:rPr>
          <w:b/>
          <w:lang w:val="en-GB" w:eastAsia="zh-CN"/>
        </w:rPr>
      </w:pPr>
      <w:r w:rsidRPr="00073EB8">
        <w:rPr>
          <w:b/>
          <w:u w:val="single"/>
          <w:lang w:val="en-GB" w:eastAsia="zh-CN"/>
        </w:rPr>
        <w:t xml:space="preserve">Proposal </w:t>
      </w:r>
      <w:r w:rsidR="008D0970" w:rsidRPr="00073EB8">
        <w:rPr>
          <w:b/>
          <w:bCs/>
          <w:u w:val="single"/>
          <w:lang w:val="en-GB" w:eastAsia="zh-CN"/>
        </w:rPr>
        <w:t>3</w:t>
      </w:r>
      <w:r w:rsidRPr="00825534">
        <w:rPr>
          <w:b/>
          <w:lang w:val="en-GB" w:eastAsia="zh-CN"/>
        </w:rPr>
        <w:t>: Adopt the following update to 8Tx full coherent codebook</w:t>
      </w:r>
    </w:p>
    <w:p w14:paraId="525A7B80" w14:textId="6E354FB7" w:rsidR="00B916FC" w:rsidRPr="00825534" w:rsidRDefault="00B916FC" w:rsidP="00FE5037">
      <w:pPr>
        <w:pStyle w:val="ListParagraph"/>
        <w:numPr>
          <w:ilvl w:val="0"/>
          <w:numId w:val="14"/>
        </w:numPr>
        <w:rPr>
          <w:rFonts w:ascii="Times New Roman" w:hAnsi="Times New Roman"/>
          <w:b/>
          <w:bCs/>
          <w:sz w:val="20"/>
          <w:szCs w:val="20"/>
          <w:lang w:val="en-GB" w:eastAsia="zh-CN"/>
        </w:rPr>
      </w:pPr>
      <w:r w:rsidRPr="00825534">
        <w:rPr>
          <w:rFonts w:ascii="Times New Roman" w:hAnsi="Times New Roman"/>
          <w:b/>
          <w:sz w:val="20"/>
          <w:szCs w:val="20"/>
          <w:lang w:val="en-GB" w:eastAsia="zh-CN"/>
        </w:rPr>
        <w:t xml:space="preserve">Remove the 13 redundant precoders in 8 TX fully coherent codebook with (N1=4, N2=1). Add 21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Pr>
          <w:rFonts w:ascii="Times New Roman" w:hAnsi="Times New Roman"/>
          <w:b/>
          <w:sz w:val="20"/>
          <w:szCs w:val="20"/>
          <w:lang w:val="en-GB" w:eastAsia="zh-CN"/>
        </w:rPr>
        <w:t xml:space="preserve"> as in </w:t>
      </w:r>
      <w:r>
        <w:rPr>
          <w:rFonts w:ascii="Times New Roman" w:hAnsi="Times New Roman"/>
          <w:b/>
          <w:sz w:val="20"/>
          <w:szCs w:val="20"/>
          <w:lang w:val="en-GB" w:eastAsia="zh-CN"/>
        </w:rPr>
        <w:fldChar w:fldCharType="begin"/>
      </w:r>
      <w:r>
        <w:rPr>
          <w:rFonts w:ascii="Times New Roman" w:hAnsi="Times New Roman"/>
          <w:b/>
          <w:sz w:val="20"/>
          <w:szCs w:val="20"/>
          <w:lang w:val="en-GB" w:eastAsia="zh-CN"/>
        </w:rPr>
        <w:instrText xml:space="preserve"> REF _Ref142499306 \h  \* MERGEFORMAT </w:instrText>
      </w:r>
      <w:r>
        <w:rPr>
          <w:rFonts w:ascii="Times New Roman" w:hAnsi="Times New Roman"/>
          <w:b/>
          <w:sz w:val="20"/>
          <w:szCs w:val="20"/>
          <w:lang w:val="en-GB" w:eastAsia="zh-CN"/>
        </w:rPr>
      </w:r>
      <w:r>
        <w:rPr>
          <w:rFonts w:ascii="Times New Roman" w:hAnsi="Times New Roman"/>
          <w:b/>
          <w:sz w:val="20"/>
          <w:szCs w:val="20"/>
          <w:lang w:val="en-GB" w:eastAsia="zh-CN"/>
        </w:rPr>
        <w:fldChar w:fldCharType="separate"/>
      </w:r>
      <w:r w:rsidR="00A94E33" w:rsidRPr="00A94E33">
        <w:rPr>
          <w:rFonts w:ascii="Times New Roman" w:hAnsi="Times New Roman"/>
          <w:b/>
          <w:sz w:val="20"/>
          <w:szCs w:val="20"/>
          <w:lang w:val="en-GB" w:eastAsia="zh-CN"/>
        </w:rPr>
        <w:t>Table 3</w:t>
      </w:r>
      <w:r>
        <w:rPr>
          <w:rFonts w:ascii="Times New Roman" w:hAnsi="Times New Roman"/>
          <w:b/>
          <w:sz w:val="20"/>
          <w:szCs w:val="20"/>
          <w:lang w:val="en-GB" w:eastAsia="zh-CN"/>
        </w:rPr>
        <w:fldChar w:fldCharType="end"/>
      </w:r>
      <w:r w:rsidRPr="00825534">
        <w:rPr>
          <w:rFonts w:ascii="Times New Roman" w:hAnsi="Times New Roman"/>
          <w:b/>
          <w:sz w:val="20"/>
          <w:szCs w:val="20"/>
          <w:lang w:val="en-GB" w:eastAsia="zh-CN"/>
        </w:rPr>
        <w:t xml:space="preserve">. </w:t>
      </w:r>
    </w:p>
    <w:p w14:paraId="76BBC72A" w14:textId="3FB1D721" w:rsidR="00B916FC" w:rsidRPr="00621570" w:rsidRDefault="00B916FC" w:rsidP="00621570">
      <w:pPr>
        <w:pStyle w:val="ListParagraph"/>
        <w:numPr>
          <w:ilvl w:val="0"/>
          <w:numId w:val="14"/>
        </w:numPr>
        <w:rPr>
          <w:lang w:val="en-GB"/>
        </w:rPr>
      </w:pPr>
      <w:r w:rsidRPr="00825534">
        <w:rPr>
          <w:rFonts w:ascii="Times New Roman" w:hAnsi="Times New Roman"/>
          <w:b/>
          <w:sz w:val="20"/>
          <w:szCs w:val="20"/>
          <w:lang w:val="en-GB" w:eastAsia="zh-CN"/>
        </w:rPr>
        <w:t>Remove the 1</w:t>
      </w:r>
      <w:r>
        <w:rPr>
          <w:rFonts w:ascii="Times New Roman" w:hAnsi="Times New Roman"/>
          <w:b/>
          <w:sz w:val="20"/>
          <w:szCs w:val="20"/>
          <w:lang w:val="en-GB" w:eastAsia="zh-CN"/>
        </w:rPr>
        <w:t>7</w:t>
      </w:r>
      <w:r w:rsidRPr="00825534">
        <w:rPr>
          <w:rFonts w:ascii="Times New Roman" w:hAnsi="Times New Roman"/>
          <w:b/>
          <w:sz w:val="20"/>
          <w:szCs w:val="20"/>
          <w:lang w:val="en-GB" w:eastAsia="zh-CN"/>
        </w:rPr>
        <w:t xml:space="preserve"> redundant precoders in 8 TX fully coherent codebook with (N1=2, N2=2). Add </w:t>
      </w:r>
      <w:r>
        <w:rPr>
          <w:rFonts w:ascii="Times New Roman" w:hAnsi="Times New Roman"/>
          <w:b/>
          <w:sz w:val="20"/>
          <w:szCs w:val="20"/>
          <w:lang w:val="en-GB" w:eastAsia="zh-CN"/>
        </w:rPr>
        <w:t>17</w:t>
      </w:r>
      <w:r w:rsidRPr="00825534">
        <w:rPr>
          <w:rFonts w:ascii="Times New Roman" w:hAnsi="Times New Roman"/>
          <w:b/>
          <w:sz w:val="20"/>
          <w:szCs w:val="20"/>
          <w:lang w:val="en-GB" w:eastAsia="zh-CN"/>
        </w:rPr>
        <w:t xml:space="preserve">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Pr>
          <w:rFonts w:ascii="Times New Roman" w:hAnsi="Times New Roman"/>
          <w:b/>
          <w:sz w:val="20"/>
          <w:szCs w:val="20"/>
          <w:lang w:val="en-GB" w:eastAsia="zh-CN"/>
        </w:rPr>
        <w:t xml:space="preserve"> as in </w:t>
      </w:r>
      <w:r w:rsidR="00621570">
        <w:rPr>
          <w:rFonts w:ascii="Times New Roman" w:hAnsi="Times New Roman"/>
          <w:b/>
          <w:sz w:val="20"/>
          <w:szCs w:val="20"/>
          <w:lang w:val="en-GB" w:eastAsia="zh-CN"/>
        </w:rPr>
        <w:fldChar w:fldCharType="begin"/>
      </w:r>
      <w:r w:rsidR="00621570">
        <w:rPr>
          <w:rFonts w:ascii="Times New Roman" w:hAnsi="Times New Roman"/>
          <w:b/>
          <w:sz w:val="20"/>
          <w:szCs w:val="20"/>
          <w:lang w:val="en-GB" w:eastAsia="zh-CN"/>
        </w:rPr>
        <w:instrText xml:space="preserve"> REF _Ref178929344 \h </w:instrText>
      </w:r>
      <w:r w:rsidR="00621570">
        <w:rPr>
          <w:rFonts w:ascii="Times New Roman" w:hAnsi="Times New Roman"/>
          <w:b/>
          <w:sz w:val="20"/>
          <w:szCs w:val="20"/>
          <w:lang w:val="en-GB" w:eastAsia="zh-CN"/>
        </w:rPr>
      </w:r>
      <w:r w:rsidR="00621570">
        <w:rPr>
          <w:rFonts w:ascii="Times New Roman" w:hAnsi="Times New Roman"/>
          <w:b/>
          <w:sz w:val="20"/>
          <w:szCs w:val="20"/>
          <w:lang w:val="en-GB" w:eastAsia="zh-CN"/>
        </w:rPr>
        <w:instrText xml:space="preserve"> \* MERGEFORMAT </w:instrText>
      </w:r>
      <w:r w:rsidR="00621570">
        <w:rPr>
          <w:rFonts w:ascii="Times New Roman" w:hAnsi="Times New Roman"/>
          <w:b/>
          <w:sz w:val="20"/>
          <w:szCs w:val="20"/>
          <w:lang w:val="en-GB" w:eastAsia="zh-CN"/>
        </w:rPr>
        <w:fldChar w:fldCharType="separate"/>
      </w:r>
      <w:r w:rsidR="00621570" w:rsidRPr="00621570">
        <w:rPr>
          <w:rFonts w:ascii="Times New Roman" w:hAnsi="Times New Roman"/>
          <w:b/>
          <w:sz w:val="20"/>
          <w:szCs w:val="20"/>
          <w:lang w:val="en-GB" w:eastAsia="zh-CN"/>
        </w:rPr>
        <w:t>Table 4</w:t>
      </w:r>
      <w:r w:rsidR="00621570">
        <w:rPr>
          <w:rFonts w:ascii="Times New Roman" w:hAnsi="Times New Roman"/>
          <w:b/>
          <w:sz w:val="20"/>
          <w:szCs w:val="20"/>
          <w:lang w:val="en-GB" w:eastAsia="zh-CN"/>
        </w:rPr>
        <w:fldChar w:fldCharType="end"/>
      </w:r>
      <w:r w:rsidR="00621570" w:rsidRPr="00621570">
        <w:rPr>
          <w:rFonts w:ascii="Times New Roman" w:hAnsi="Times New Roman"/>
          <w:b/>
          <w:sz w:val="20"/>
          <w:szCs w:val="20"/>
          <w:lang w:val="en-GB" w:eastAsia="zh-CN"/>
        </w:rPr>
        <w:t>.</w:t>
      </w:r>
      <w:r w:rsidR="00621570">
        <w:rPr>
          <w:rFonts w:ascii="Times New Roman" w:hAnsi="Times New Roman"/>
          <w:b/>
          <w:sz w:val="18"/>
          <w:szCs w:val="18"/>
          <w:lang w:val="en-GB" w:eastAsia="zh-CN"/>
        </w:rPr>
        <w:t xml:space="preserve"> </w:t>
      </w:r>
    </w:p>
    <w:p w14:paraId="10D2666B" w14:textId="77777777" w:rsidR="00621570" w:rsidRDefault="00621570" w:rsidP="00621570">
      <w:pPr>
        <w:pStyle w:val="ListParagraph"/>
        <w:rPr>
          <w:lang w:val="en-GB"/>
        </w:rPr>
      </w:pPr>
    </w:p>
    <w:p w14:paraId="3CDB7F4A" w14:textId="251B6ABC" w:rsidR="00EF14F5" w:rsidRDefault="00EF14F5" w:rsidP="00EF14F5">
      <w:pPr>
        <w:pStyle w:val="Caption"/>
        <w:spacing w:before="0"/>
        <w:jc w:val="center"/>
      </w:pPr>
      <w:bookmarkStart w:id="20" w:name="_Ref142499306"/>
      <w:r w:rsidRPr="009A278F">
        <w:t xml:space="preserve">Table </w:t>
      </w:r>
      <w:r>
        <w:fldChar w:fldCharType="begin"/>
      </w:r>
      <w:r>
        <w:instrText>SEQ Table \* ARABIC</w:instrText>
      </w:r>
      <w:r>
        <w:fldChar w:fldCharType="separate"/>
      </w:r>
      <w:r w:rsidR="00A94E33">
        <w:rPr>
          <w:noProof/>
        </w:rPr>
        <w:t>3</w:t>
      </w:r>
      <w:r>
        <w:fldChar w:fldCharType="end"/>
      </w:r>
      <w:bookmarkEnd w:id="20"/>
      <w:r w:rsidRPr="009A278F">
        <w:t xml:space="preserve">:  UL 8Tx size 128 </w:t>
      </w:r>
      <w:r>
        <w:t xml:space="preserve">hybrid CB </w:t>
      </w:r>
      <w:r w:rsidRPr="009A278F">
        <w:t>(</w:t>
      </w:r>
      <w:r>
        <w:t xml:space="preserve">107 </w:t>
      </w:r>
      <w:r w:rsidRPr="00373E75">
        <w:t xml:space="preserve">DFT </w:t>
      </w:r>
      <w:r>
        <w:t>precoders</w:t>
      </w:r>
      <w:r w:rsidRPr="00373E75">
        <w:t xml:space="preserve"> + </w:t>
      </w:r>
      <w:r>
        <w:t>21</w:t>
      </w:r>
      <w:r w:rsidRPr="00373E75">
        <w:t xml:space="preserve"> </w:t>
      </w:r>
      <w:proofErr w:type="spellStart"/>
      <w:r w:rsidRPr="00373E75">
        <w:t>nonDFT</w:t>
      </w:r>
      <w:proofErr w:type="spellEnd"/>
      <w:r w:rsidRPr="00373E75">
        <w:t xml:space="preserve"> precoders</w:t>
      </w:r>
      <w:r w:rsidRPr="009A278F">
        <w:t xml:space="preserve">) </w:t>
      </w:r>
      <w:r>
        <w:t>for ULA (</w:t>
      </w:r>
      <w:r w:rsidRPr="00E057B5">
        <w:t>N1=</w:t>
      </w:r>
      <w:r>
        <w:t>4</w:t>
      </w:r>
      <w:r w:rsidRPr="00E057B5">
        <w:t>, N2=1</w:t>
      </w:r>
      <w:r>
        <w:t>) layout</w:t>
      </w:r>
    </w:p>
    <w:tbl>
      <w:tblPr>
        <w:tblStyle w:val="TableGrid"/>
        <w:tblW w:w="0" w:type="auto"/>
        <w:jc w:val="center"/>
        <w:tblLook w:val="04A0" w:firstRow="1" w:lastRow="0" w:firstColumn="1" w:lastColumn="0" w:noHBand="0" w:noVBand="1"/>
      </w:tblPr>
      <w:tblGrid>
        <w:gridCol w:w="906"/>
        <w:gridCol w:w="1188"/>
        <w:gridCol w:w="3068"/>
        <w:gridCol w:w="4188"/>
      </w:tblGrid>
      <w:tr w:rsidR="00EF14F5" w:rsidRPr="009D503D" w14:paraId="6617E553" w14:textId="77777777">
        <w:trPr>
          <w:trHeight w:val="140"/>
          <w:jc w:val="center"/>
        </w:trPr>
        <w:tc>
          <w:tcPr>
            <w:tcW w:w="906" w:type="dxa"/>
            <w:vMerge w:val="restart"/>
          </w:tcPr>
          <w:p w14:paraId="4BAEFBBF" w14:textId="77777777" w:rsidR="00EF14F5" w:rsidRPr="009D263F" w:rsidRDefault="00EF14F5">
            <w:pPr>
              <w:spacing w:before="0" w:after="0"/>
            </w:pPr>
            <w:r w:rsidRPr="009D263F">
              <w:t>Rank</w:t>
            </w:r>
          </w:p>
        </w:tc>
        <w:tc>
          <w:tcPr>
            <w:tcW w:w="1188" w:type="dxa"/>
            <w:vMerge w:val="restart"/>
          </w:tcPr>
          <w:p w14:paraId="12FC9B44" w14:textId="77777777" w:rsidR="00EF14F5" w:rsidRPr="009D263F" w:rsidRDefault="00EF14F5">
            <w:pPr>
              <w:spacing w:before="0" w:after="0"/>
            </w:pPr>
            <w:r w:rsidRPr="009D263F">
              <w:t xml:space="preserve"># precoders </w:t>
            </w:r>
          </w:p>
        </w:tc>
        <w:tc>
          <w:tcPr>
            <w:tcW w:w="7256" w:type="dxa"/>
            <w:gridSpan w:val="2"/>
          </w:tcPr>
          <w:p w14:paraId="7FDD411D" w14:textId="77777777" w:rsidR="00EF14F5" w:rsidRPr="009D263F" w:rsidRDefault="00EF14F5">
            <w:pPr>
              <w:spacing w:before="0" w:after="0"/>
              <w:jc w:val="center"/>
            </w:pPr>
            <w:r w:rsidRPr="009D263F">
              <w:t>Constructed Hybrid codebook</w:t>
            </w:r>
          </w:p>
        </w:tc>
      </w:tr>
      <w:tr w:rsidR="00EF14F5" w:rsidRPr="009D503D" w14:paraId="0DFC0478" w14:textId="77777777">
        <w:trPr>
          <w:trHeight w:val="140"/>
          <w:jc w:val="center"/>
        </w:trPr>
        <w:tc>
          <w:tcPr>
            <w:tcW w:w="906" w:type="dxa"/>
            <w:vMerge/>
          </w:tcPr>
          <w:p w14:paraId="3DC5A1A8" w14:textId="77777777" w:rsidR="00EF14F5" w:rsidRPr="009D263F" w:rsidRDefault="00EF14F5">
            <w:pPr>
              <w:spacing w:before="0" w:after="0"/>
            </w:pPr>
          </w:p>
        </w:tc>
        <w:tc>
          <w:tcPr>
            <w:tcW w:w="1188" w:type="dxa"/>
            <w:vMerge/>
          </w:tcPr>
          <w:p w14:paraId="61D77136" w14:textId="77777777" w:rsidR="00EF14F5" w:rsidRPr="009D263F" w:rsidRDefault="00EF14F5">
            <w:pPr>
              <w:spacing w:before="0" w:after="0"/>
            </w:pPr>
          </w:p>
        </w:tc>
        <w:tc>
          <w:tcPr>
            <w:tcW w:w="3068" w:type="dxa"/>
          </w:tcPr>
          <w:p w14:paraId="211F13E3" w14:textId="77777777" w:rsidR="00EF14F5" w:rsidRPr="009D263F" w:rsidRDefault="00EF14F5">
            <w:pPr>
              <w:spacing w:before="0" w:after="0"/>
            </w:pPr>
            <w:r>
              <w:t>DFT precoders</w:t>
            </w:r>
          </w:p>
        </w:tc>
        <w:tc>
          <w:tcPr>
            <w:tcW w:w="4188" w:type="dxa"/>
          </w:tcPr>
          <w:p w14:paraId="404ABB30" w14:textId="77777777" w:rsidR="00EF14F5" w:rsidRPr="009D263F" w:rsidRDefault="00EF14F5">
            <w:pPr>
              <w:spacing w:before="0" w:after="0"/>
            </w:pPr>
            <w:proofErr w:type="spellStart"/>
            <w:r>
              <w:t>NonDFT</w:t>
            </w:r>
            <w:proofErr w:type="spellEnd"/>
            <w:r>
              <w:t xml:space="preserve"> precoders</w:t>
            </w:r>
          </w:p>
        </w:tc>
      </w:tr>
      <w:tr w:rsidR="00EF14F5" w:rsidRPr="009D503D" w14:paraId="75045802" w14:textId="77777777">
        <w:trPr>
          <w:jc w:val="center"/>
        </w:trPr>
        <w:tc>
          <w:tcPr>
            <w:tcW w:w="906" w:type="dxa"/>
          </w:tcPr>
          <w:p w14:paraId="184435E1" w14:textId="77777777" w:rsidR="00EF14F5" w:rsidRPr="009D263F" w:rsidRDefault="00EF14F5">
            <w:pPr>
              <w:spacing w:before="0" w:after="0"/>
            </w:pPr>
            <w:r w:rsidRPr="009D263F">
              <w:t>Rank 1</w:t>
            </w:r>
          </w:p>
        </w:tc>
        <w:tc>
          <w:tcPr>
            <w:tcW w:w="1188" w:type="dxa"/>
          </w:tcPr>
          <w:p w14:paraId="0BD3BAC1" w14:textId="77777777" w:rsidR="00EF14F5" w:rsidRPr="009D263F" w:rsidRDefault="00EF14F5">
            <w:pPr>
              <w:spacing w:before="0" w:after="0"/>
            </w:pPr>
            <w:r>
              <w:t>16</w:t>
            </w:r>
          </w:p>
        </w:tc>
        <w:tc>
          <w:tcPr>
            <w:tcW w:w="3068" w:type="dxa"/>
          </w:tcPr>
          <w:p w14:paraId="54B03290" w14:textId="77777777" w:rsidR="00EF14F5" w:rsidRPr="00B5417F" w:rsidRDefault="00EF14F5">
            <w:pPr>
              <w:spacing w:before="0" w:after="0"/>
              <w:rPr>
                <w:lang w:val="es-ES"/>
              </w:rPr>
            </w:pPr>
            <w:r w:rsidRPr="00B5417F">
              <w:rPr>
                <w:lang w:val="es-ES"/>
              </w:rPr>
              <w:t xml:space="preserve">Size 16:  </w:t>
            </w:r>
            <w:proofErr w:type="spellStart"/>
            <w:r w:rsidRPr="00B5417F">
              <w:rPr>
                <w:lang w:val="es-ES"/>
              </w:rPr>
              <w:t>CodebookMode</w:t>
            </w:r>
            <w:proofErr w:type="spellEnd"/>
            <w:r w:rsidRPr="00B5417F">
              <w:rPr>
                <w:lang w:val="es-ES"/>
              </w:rPr>
              <w:t xml:space="preserve">=1, N1=4, N2=1,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=0,1,2,3</m:t>
              </m:r>
            </m:oMath>
          </w:p>
        </w:tc>
        <w:tc>
          <w:tcPr>
            <w:tcW w:w="4188" w:type="dxa"/>
          </w:tcPr>
          <w:p w14:paraId="06909DDA" w14:textId="77777777" w:rsidR="00EF14F5" w:rsidRPr="009D263F" w:rsidRDefault="00EF14F5">
            <w:pPr>
              <w:spacing w:before="0" w:after="0"/>
            </w:pPr>
            <w:r w:rsidRPr="009D263F">
              <w:t>Size 0</w:t>
            </w:r>
          </w:p>
        </w:tc>
      </w:tr>
      <w:tr w:rsidR="00EF14F5" w:rsidRPr="009D503D" w14:paraId="31E4D892" w14:textId="77777777">
        <w:trPr>
          <w:jc w:val="center"/>
        </w:trPr>
        <w:tc>
          <w:tcPr>
            <w:tcW w:w="906" w:type="dxa"/>
          </w:tcPr>
          <w:p w14:paraId="42B13E2F" w14:textId="77777777" w:rsidR="00EF14F5" w:rsidRPr="009D263F" w:rsidRDefault="00EF14F5">
            <w:pPr>
              <w:spacing w:before="0" w:after="0"/>
            </w:pPr>
            <w:r w:rsidRPr="009D263F">
              <w:t>Rank 2</w:t>
            </w:r>
          </w:p>
        </w:tc>
        <w:tc>
          <w:tcPr>
            <w:tcW w:w="1188" w:type="dxa"/>
          </w:tcPr>
          <w:p w14:paraId="24AB7BD9" w14:textId="77777777" w:rsidR="00EF14F5" w:rsidRPr="009D263F" w:rsidRDefault="00EF14F5">
            <w:pPr>
              <w:spacing w:before="0" w:after="0"/>
            </w:pPr>
            <w:r>
              <w:t>47</w:t>
            </w:r>
          </w:p>
        </w:tc>
        <w:tc>
          <w:tcPr>
            <w:tcW w:w="3068" w:type="dxa"/>
          </w:tcPr>
          <w:p w14:paraId="61BB0773" w14:textId="77777777" w:rsidR="00EF14F5" w:rsidRPr="00B5417F" w:rsidRDefault="00EF14F5">
            <w:pPr>
              <w:spacing w:before="0" w:after="0"/>
              <w:rPr>
                <w:lang w:val="es-ES"/>
              </w:rPr>
            </w:pPr>
            <w:r w:rsidRPr="00B5417F">
              <w:rPr>
                <w:lang w:val="es-ES"/>
              </w:rPr>
              <w:t xml:space="preserve">Size 32: </w:t>
            </w:r>
            <w:proofErr w:type="spellStart"/>
            <w:r w:rsidRPr="00B5417F">
              <w:rPr>
                <w:lang w:val="es-ES"/>
              </w:rPr>
              <w:t>CodebookMode</w:t>
            </w:r>
            <w:proofErr w:type="spellEnd"/>
            <w:r w:rsidRPr="00B5417F">
              <w:rPr>
                <w:lang w:val="es-ES"/>
              </w:rPr>
              <w:t xml:space="preserve">=1, N1=4, N2=1,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r w:rsidRPr="00B5417F">
              <w:rPr>
                <w:lang w:val="es-ES"/>
              </w:rPr>
              <w:t xml:space="preserve">,  </w:t>
            </w:r>
            <m:oMath>
              <m:sSub>
                <m:sSubPr>
                  <m:ctrlPr>
                    <w:rPr>
                      <w:rFonts w:ascii="Cambria Math" w:hAnsi="Cambria Math"/>
                      <w:i/>
                      <w:iCs/>
                    </w:rPr>
                  </m:ctrlPr>
                </m:sSubPr>
                <m:e>
                  <m:r>
                    <w:rPr>
                      <w:rFonts w:ascii="Cambria Math" w:hAnsi="Cambria Math"/>
                    </w:rPr>
                    <m:t>i</m:t>
                  </m:r>
                </m:e>
                <m:sub>
                  <m:r>
                    <w:rPr>
                      <w:rFonts w:ascii="Cambria Math" w:hAnsi="Cambria Math"/>
                      <w:lang w:val="es-ES"/>
                    </w:rPr>
                    <m:t>1,3</m:t>
                  </m:r>
                </m:sub>
              </m:sSub>
              <m:r>
                <w:rPr>
                  <w:rFonts w:ascii="Cambria Math" w:hAnsi="Cambria Math"/>
                  <w:lang w:val="es-ES"/>
                </w:rPr>
                <m:t>=0,1,2,3</m:t>
              </m:r>
            </m:oMath>
          </w:p>
        </w:tc>
        <w:tc>
          <w:tcPr>
            <w:tcW w:w="4188" w:type="dxa"/>
          </w:tcPr>
          <w:p w14:paraId="5F19BBE4" w14:textId="77777777" w:rsidR="00EF14F5" w:rsidRDefault="00EF14F5">
            <w:pPr>
              <w:spacing w:before="0" w:after="0"/>
              <w:jc w:val="left"/>
            </w:pPr>
            <w:r w:rsidRPr="009D263F">
              <w:t xml:space="preserve">Size </w:t>
            </w:r>
            <w:r>
              <w:t>15:</w:t>
            </w:r>
          </w:p>
          <w:p w14:paraId="7949EFFE" w14:textId="77777777" w:rsidR="00EF14F5" w:rsidRPr="003469FC" w:rsidRDefault="00A64463">
            <w:pPr>
              <w:spacing w:after="0"/>
              <w:rPr>
                <w:rFonts w:ascii="Cambria Math" w:hAnsi="Cambria Math"/>
                <w:i/>
                <w:iCs/>
                <w:sz w:val="12"/>
                <w:szCs w:val="12"/>
              </w:rPr>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EF14F5" w:rsidRPr="003469FC">
              <w:rPr>
                <w:rFonts w:ascii="Cambria Math" w:hAnsi="Cambria Math"/>
                <w:i/>
                <w:iCs/>
                <w:sz w:val="12"/>
                <w:szCs w:val="12"/>
              </w:rPr>
              <w:t xml:space="preserve"> </w:t>
            </w:r>
          </w:p>
          <w:p w14:paraId="2488DF22" w14:textId="77777777" w:rsidR="00EF14F5" w:rsidRPr="009D263F" w:rsidRDefault="00EF14F5">
            <w:pPr>
              <w:spacing w:after="0"/>
            </w:pPr>
          </w:p>
        </w:tc>
      </w:tr>
      <w:tr w:rsidR="00EF14F5" w:rsidRPr="009D503D" w14:paraId="57E50F07" w14:textId="77777777">
        <w:trPr>
          <w:jc w:val="center"/>
        </w:trPr>
        <w:tc>
          <w:tcPr>
            <w:tcW w:w="906" w:type="dxa"/>
          </w:tcPr>
          <w:p w14:paraId="33551BE0" w14:textId="77777777" w:rsidR="00EF14F5" w:rsidRPr="009D263F" w:rsidRDefault="00EF14F5">
            <w:pPr>
              <w:spacing w:before="0" w:after="0"/>
            </w:pPr>
            <w:r w:rsidRPr="009D263F">
              <w:t>Rank 3</w:t>
            </w:r>
          </w:p>
        </w:tc>
        <w:tc>
          <w:tcPr>
            <w:tcW w:w="1188" w:type="dxa"/>
          </w:tcPr>
          <w:p w14:paraId="631B3B1D" w14:textId="77777777" w:rsidR="00EF14F5" w:rsidRPr="009D263F" w:rsidRDefault="00EF14F5">
            <w:pPr>
              <w:spacing w:before="0" w:after="0"/>
            </w:pPr>
            <w:r>
              <w:t>27</w:t>
            </w:r>
          </w:p>
        </w:tc>
        <w:tc>
          <w:tcPr>
            <w:tcW w:w="3068" w:type="dxa"/>
          </w:tcPr>
          <w:p w14:paraId="26B7A01A" w14:textId="77777777" w:rsidR="00EF14F5" w:rsidRPr="00B5417F" w:rsidRDefault="00EF14F5">
            <w:pPr>
              <w:spacing w:before="0" w:after="0"/>
              <w:rPr>
                <w:lang w:val="es-ES"/>
              </w:rPr>
            </w:pPr>
            <w:r w:rsidRPr="00B5417F">
              <w:rPr>
                <w:lang w:val="es-ES"/>
              </w:rPr>
              <w:t xml:space="preserve">Size 24: </w:t>
            </w:r>
            <w:proofErr w:type="spellStart"/>
            <w:r w:rsidRPr="00B5417F">
              <w:rPr>
                <w:lang w:val="es-ES"/>
              </w:rPr>
              <w:t>CodebookMode</w:t>
            </w:r>
            <w:proofErr w:type="spellEnd"/>
            <w:r w:rsidRPr="00B5417F">
              <w:rPr>
                <w:lang w:val="es-ES"/>
              </w:rPr>
              <w:t xml:space="preserve">=1, N1=4, N2=1,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r w:rsidRPr="00B5417F">
              <w:rPr>
                <w:lang w:val="es-ES"/>
              </w:rPr>
              <w:t xml:space="preserve">,  </w:t>
            </w:r>
            <m:oMath>
              <m:sSub>
                <m:sSubPr>
                  <m:ctrlPr>
                    <w:rPr>
                      <w:rFonts w:ascii="Cambria Math" w:hAnsi="Cambria Math"/>
                      <w:i/>
                      <w:iCs/>
                    </w:rPr>
                  </m:ctrlPr>
                </m:sSubPr>
                <m:e>
                  <m:r>
                    <w:rPr>
                      <w:rFonts w:ascii="Cambria Math" w:hAnsi="Cambria Math"/>
                    </w:rPr>
                    <m:t>i</m:t>
                  </m:r>
                </m:e>
                <m:sub>
                  <m:r>
                    <w:rPr>
                      <w:rFonts w:ascii="Cambria Math" w:hAnsi="Cambria Math"/>
                      <w:lang w:val="es-ES"/>
                    </w:rPr>
                    <m:t>1,3</m:t>
                  </m:r>
                </m:sub>
              </m:sSub>
              <m:r>
                <w:rPr>
                  <w:rFonts w:ascii="Cambria Math" w:hAnsi="Cambria Math"/>
                  <w:lang w:val="es-ES"/>
                </w:rPr>
                <m:t>=0,1,2</m:t>
              </m:r>
            </m:oMath>
          </w:p>
        </w:tc>
        <w:tc>
          <w:tcPr>
            <w:tcW w:w="4188" w:type="dxa"/>
          </w:tcPr>
          <w:p w14:paraId="6D85D3BE" w14:textId="77777777" w:rsidR="00EF14F5" w:rsidRPr="003469FC" w:rsidRDefault="00EF14F5">
            <w:pPr>
              <w:spacing w:before="0" w:after="0"/>
              <w:jc w:val="left"/>
            </w:pPr>
            <w:r w:rsidRPr="003469FC">
              <w:t>Size 3:</w:t>
            </w:r>
          </w:p>
          <w:p w14:paraId="4219191C" w14:textId="77777777" w:rsidR="00EF14F5" w:rsidRPr="003469FC" w:rsidRDefault="00A64463">
            <w:pPr>
              <w:spacing w:before="0" w:after="0"/>
              <w:jc w:val="left"/>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F14F5"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EF14F5" w:rsidRPr="009D503D" w14:paraId="13208C79" w14:textId="77777777">
        <w:trPr>
          <w:jc w:val="center"/>
        </w:trPr>
        <w:tc>
          <w:tcPr>
            <w:tcW w:w="906" w:type="dxa"/>
          </w:tcPr>
          <w:p w14:paraId="097E60CE" w14:textId="77777777" w:rsidR="00EF14F5" w:rsidRPr="009D263F" w:rsidRDefault="00EF14F5">
            <w:pPr>
              <w:spacing w:before="0" w:after="0"/>
            </w:pPr>
            <w:r w:rsidRPr="009D263F">
              <w:t>Rank 4</w:t>
            </w:r>
          </w:p>
        </w:tc>
        <w:tc>
          <w:tcPr>
            <w:tcW w:w="1188" w:type="dxa"/>
          </w:tcPr>
          <w:p w14:paraId="50546978" w14:textId="77777777" w:rsidR="00EF14F5" w:rsidRPr="009D263F" w:rsidRDefault="00EF14F5">
            <w:pPr>
              <w:spacing w:before="0" w:after="0"/>
            </w:pPr>
            <w:r>
              <w:t>15</w:t>
            </w:r>
          </w:p>
        </w:tc>
        <w:tc>
          <w:tcPr>
            <w:tcW w:w="3068" w:type="dxa"/>
          </w:tcPr>
          <w:p w14:paraId="515F07FE" w14:textId="77777777" w:rsidR="00EF14F5" w:rsidRPr="00FF2606" w:rsidRDefault="00EF14F5">
            <w:pPr>
              <w:spacing w:before="0" w:after="0"/>
              <w:rPr>
                <w:lang w:val="es-ES"/>
              </w:rPr>
            </w:pPr>
            <w:r w:rsidRPr="00FF2606">
              <w:rPr>
                <w:lang w:val="es-ES"/>
              </w:rPr>
              <w:t xml:space="preserve">Size 12: </w:t>
            </w:r>
            <w:proofErr w:type="spellStart"/>
            <w:r w:rsidRPr="00FF2606">
              <w:rPr>
                <w:lang w:val="es-ES"/>
              </w:rPr>
              <w:t>CodebookMode</w:t>
            </w:r>
            <w:proofErr w:type="spellEnd"/>
            <w:r w:rsidRPr="00FF2606">
              <w:rPr>
                <w:lang w:val="es-ES"/>
              </w:rPr>
              <w:t xml:space="preserve">=1, N1=4, N2=1,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r w:rsidRPr="00FF2606">
              <w:rPr>
                <w:lang w:val="es-ES"/>
              </w:rPr>
              <w:t xml:space="preserve">,  </w:t>
            </w:r>
            <m:oMath>
              <m:sSub>
                <m:sSubPr>
                  <m:ctrlPr>
                    <w:rPr>
                      <w:rFonts w:ascii="Cambria Math" w:hAnsi="Cambria Math"/>
                      <w:i/>
                      <w:iCs/>
                    </w:rPr>
                  </m:ctrlPr>
                </m:sSubPr>
                <m:e>
                  <m:r>
                    <w:rPr>
                      <w:rFonts w:ascii="Cambria Math" w:hAnsi="Cambria Math"/>
                    </w:rPr>
                    <m:t>i</m:t>
                  </m:r>
                </m:e>
                <m:sub>
                  <m:r>
                    <w:rPr>
                      <w:rFonts w:ascii="Cambria Math" w:hAnsi="Cambria Math"/>
                      <w:lang w:val="es-ES"/>
                    </w:rPr>
                    <m:t>1,3</m:t>
                  </m:r>
                </m:sub>
              </m:sSub>
              <m:r>
                <w:rPr>
                  <w:rFonts w:ascii="Cambria Math" w:hAnsi="Cambria Math"/>
                  <w:lang w:val="es-ES"/>
                </w:rPr>
                <m:t>=0,1,2</m:t>
              </m:r>
            </m:oMath>
          </w:p>
        </w:tc>
        <w:tc>
          <w:tcPr>
            <w:tcW w:w="4188" w:type="dxa"/>
          </w:tcPr>
          <w:p w14:paraId="45C28E97" w14:textId="77777777" w:rsidR="00EF14F5" w:rsidRDefault="00EF14F5">
            <w:pPr>
              <w:spacing w:before="0" w:after="0"/>
              <w:jc w:val="left"/>
            </w:pPr>
            <w:r w:rsidRPr="00E024BB">
              <w:t xml:space="preserve">Size </w:t>
            </w:r>
            <w:r>
              <w:t>3</w:t>
            </w:r>
            <w:r w:rsidRPr="00E024BB">
              <w:t>:</w:t>
            </w:r>
          </w:p>
          <w:p w14:paraId="53E4FF3C" w14:textId="77777777" w:rsidR="00EF14F5" w:rsidRPr="00E024BB" w:rsidRDefault="00EF14F5">
            <w:pPr>
              <w:rPr>
                <w:sz w:val="12"/>
                <w:szCs w:val="12"/>
              </w:rPr>
            </w:pPr>
            <w:r w:rsidRPr="00E024BB">
              <w:rPr>
                <w:sz w:val="12"/>
                <w:szCs w:val="12"/>
              </w:rPr>
              <w:lastRenderedPageBreak/>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7E6EBF">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7E6EBF">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EF14F5" w:rsidRPr="009D503D" w14:paraId="795965A3" w14:textId="77777777">
        <w:trPr>
          <w:jc w:val="center"/>
        </w:trPr>
        <w:tc>
          <w:tcPr>
            <w:tcW w:w="906" w:type="dxa"/>
          </w:tcPr>
          <w:p w14:paraId="62B9B21B" w14:textId="77777777" w:rsidR="00EF14F5" w:rsidRPr="009D263F" w:rsidRDefault="00EF14F5">
            <w:pPr>
              <w:spacing w:before="0" w:after="0"/>
            </w:pPr>
            <w:r w:rsidRPr="009D263F">
              <w:lastRenderedPageBreak/>
              <w:t>Rank 5</w:t>
            </w:r>
          </w:p>
        </w:tc>
        <w:tc>
          <w:tcPr>
            <w:tcW w:w="1188" w:type="dxa"/>
          </w:tcPr>
          <w:p w14:paraId="08F29FD6" w14:textId="77777777" w:rsidR="00EF14F5" w:rsidRPr="009D263F" w:rsidRDefault="00EF14F5">
            <w:pPr>
              <w:spacing w:before="0" w:after="0"/>
            </w:pPr>
            <w:r w:rsidRPr="009D263F">
              <w:t>8</w:t>
            </w:r>
          </w:p>
        </w:tc>
        <w:tc>
          <w:tcPr>
            <w:tcW w:w="3068" w:type="dxa"/>
          </w:tcPr>
          <w:p w14:paraId="5EEA890A" w14:textId="77777777" w:rsidR="00EF14F5" w:rsidRPr="00FF2606" w:rsidRDefault="00EF14F5">
            <w:pPr>
              <w:spacing w:before="0" w:after="0"/>
              <w:rPr>
                <w:lang w:val="es-ES"/>
              </w:rPr>
            </w:pPr>
            <w:r w:rsidRPr="00FF2606">
              <w:rPr>
                <w:lang w:val="es-ES"/>
              </w:rPr>
              <w:t xml:space="preserve">Size 8: </w:t>
            </w:r>
            <w:proofErr w:type="spellStart"/>
            <w:r w:rsidRPr="00FF2606">
              <w:rPr>
                <w:lang w:val="es-ES"/>
              </w:rPr>
              <w:t>CodebookMode</w:t>
            </w:r>
            <w:proofErr w:type="spellEnd"/>
            <w:r w:rsidRPr="00FF2606">
              <w:rPr>
                <w:lang w:val="es-ES"/>
              </w:rPr>
              <w:t xml:space="preserve">=1, N1=4, N2=1,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p>
        </w:tc>
        <w:tc>
          <w:tcPr>
            <w:tcW w:w="4188" w:type="dxa"/>
          </w:tcPr>
          <w:p w14:paraId="66983C97" w14:textId="77777777" w:rsidR="00EF14F5" w:rsidRPr="009D263F" w:rsidRDefault="00EF14F5">
            <w:pPr>
              <w:spacing w:before="0" w:after="0"/>
            </w:pPr>
            <w:r w:rsidRPr="009D263F">
              <w:t>Size 0</w:t>
            </w:r>
          </w:p>
        </w:tc>
      </w:tr>
      <w:tr w:rsidR="00EF14F5" w:rsidRPr="009D503D" w14:paraId="4275CA3F" w14:textId="77777777">
        <w:trPr>
          <w:jc w:val="center"/>
        </w:trPr>
        <w:tc>
          <w:tcPr>
            <w:tcW w:w="906" w:type="dxa"/>
          </w:tcPr>
          <w:p w14:paraId="759D16EC" w14:textId="77777777" w:rsidR="00EF14F5" w:rsidRPr="009D263F" w:rsidRDefault="00EF14F5">
            <w:pPr>
              <w:spacing w:before="0" w:after="0"/>
            </w:pPr>
            <w:r w:rsidRPr="009D263F">
              <w:t>Rank 6</w:t>
            </w:r>
          </w:p>
        </w:tc>
        <w:tc>
          <w:tcPr>
            <w:tcW w:w="1188" w:type="dxa"/>
          </w:tcPr>
          <w:p w14:paraId="26854D8D" w14:textId="77777777" w:rsidR="00EF14F5" w:rsidRPr="009D263F" w:rsidRDefault="00EF14F5">
            <w:pPr>
              <w:spacing w:before="0" w:after="0"/>
            </w:pPr>
            <w:r>
              <w:t>8</w:t>
            </w:r>
          </w:p>
        </w:tc>
        <w:tc>
          <w:tcPr>
            <w:tcW w:w="3068" w:type="dxa"/>
          </w:tcPr>
          <w:p w14:paraId="62FCF0C3" w14:textId="77777777" w:rsidR="00EF14F5" w:rsidRPr="00FF2606" w:rsidRDefault="00EF14F5">
            <w:pPr>
              <w:spacing w:before="0" w:after="0"/>
              <w:rPr>
                <w:lang w:val="es-ES"/>
              </w:rPr>
            </w:pPr>
            <w:r w:rsidRPr="00FF2606">
              <w:rPr>
                <w:lang w:val="es-ES"/>
              </w:rPr>
              <w:t xml:space="preserve">Size 8: </w:t>
            </w:r>
            <w:proofErr w:type="spellStart"/>
            <w:r w:rsidRPr="00FF2606">
              <w:rPr>
                <w:lang w:val="es-ES"/>
              </w:rPr>
              <w:t>CodebookMode</w:t>
            </w:r>
            <w:proofErr w:type="spellEnd"/>
            <w:r w:rsidRPr="00FF2606">
              <w:rPr>
                <w:lang w:val="es-ES"/>
              </w:rPr>
              <w:t xml:space="preserve">=1, N1=4, N2=1,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p>
        </w:tc>
        <w:tc>
          <w:tcPr>
            <w:tcW w:w="4188" w:type="dxa"/>
          </w:tcPr>
          <w:p w14:paraId="1CAD612D" w14:textId="77777777" w:rsidR="00EF14F5" w:rsidRPr="009D263F" w:rsidRDefault="00EF14F5">
            <w:pPr>
              <w:spacing w:before="0" w:after="0"/>
              <w:jc w:val="left"/>
            </w:pPr>
            <w:r w:rsidRPr="009D263F">
              <w:t xml:space="preserve">Size </w:t>
            </w:r>
            <w:r>
              <w:t xml:space="preserve">0: </w:t>
            </w:r>
          </w:p>
        </w:tc>
      </w:tr>
      <w:tr w:rsidR="00EF14F5" w:rsidRPr="009D503D" w14:paraId="394F6A1A" w14:textId="77777777">
        <w:trPr>
          <w:jc w:val="center"/>
        </w:trPr>
        <w:tc>
          <w:tcPr>
            <w:tcW w:w="906" w:type="dxa"/>
          </w:tcPr>
          <w:p w14:paraId="3BDCB6FE" w14:textId="77777777" w:rsidR="00EF14F5" w:rsidRPr="009D263F" w:rsidRDefault="00EF14F5">
            <w:pPr>
              <w:spacing w:before="0" w:after="0"/>
            </w:pPr>
            <w:r w:rsidRPr="009D263F">
              <w:t>Rank 7</w:t>
            </w:r>
          </w:p>
        </w:tc>
        <w:tc>
          <w:tcPr>
            <w:tcW w:w="1188" w:type="dxa"/>
          </w:tcPr>
          <w:p w14:paraId="1D64FB87" w14:textId="77777777" w:rsidR="00EF14F5" w:rsidRPr="009D263F" w:rsidRDefault="00EF14F5">
            <w:pPr>
              <w:spacing w:before="0" w:after="0"/>
            </w:pPr>
            <w:r>
              <w:t>4</w:t>
            </w:r>
          </w:p>
        </w:tc>
        <w:tc>
          <w:tcPr>
            <w:tcW w:w="3068" w:type="dxa"/>
          </w:tcPr>
          <w:p w14:paraId="461227EF" w14:textId="77777777" w:rsidR="00EF14F5" w:rsidRPr="00FF2606" w:rsidRDefault="00EF14F5">
            <w:pPr>
              <w:spacing w:before="0" w:after="0"/>
              <w:rPr>
                <w:lang w:val="es-ES"/>
              </w:rPr>
            </w:pPr>
            <w:r w:rsidRPr="00FF2606">
              <w:rPr>
                <w:lang w:val="es-ES"/>
              </w:rPr>
              <w:t xml:space="preserve">Size 4: </w:t>
            </w:r>
            <w:proofErr w:type="spellStart"/>
            <w:r w:rsidRPr="00FF2606">
              <w:rPr>
                <w:lang w:val="es-ES"/>
              </w:rPr>
              <w:t>CodebookMode</w:t>
            </w:r>
            <w:proofErr w:type="spellEnd"/>
            <w:r w:rsidRPr="00FF2606">
              <w:rPr>
                <w:lang w:val="es-ES"/>
              </w:rPr>
              <w:t xml:space="preserve">=1, N1=4, N2=1,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p>
        </w:tc>
        <w:tc>
          <w:tcPr>
            <w:tcW w:w="4188" w:type="dxa"/>
          </w:tcPr>
          <w:p w14:paraId="4192D703" w14:textId="77777777" w:rsidR="00EF14F5" w:rsidRPr="00CC385F" w:rsidRDefault="00EF14F5">
            <w:pPr>
              <w:spacing w:before="0" w:after="0"/>
              <w:jc w:val="left"/>
            </w:pPr>
            <w:r w:rsidRPr="009D263F">
              <w:t xml:space="preserve">Size </w:t>
            </w:r>
            <w:r>
              <w:t xml:space="preserve">0: </w:t>
            </w:r>
          </w:p>
        </w:tc>
      </w:tr>
      <w:tr w:rsidR="00EF14F5" w:rsidRPr="009D503D" w14:paraId="018B88A2" w14:textId="77777777">
        <w:trPr>
          <w:jc w:val="center"/>
        </w:trPr>
        <w:tc>
          <w:tcPr>
            <w:tcW w:w="906" w:type="dxa"/>
          </w:tcPr>
          <w:p w14:paraId="36A64362" w14:textId="77777777" w:rsidR="00EF14F5" w:rsidRPr="009D263F" w:rsidRDefault="00EF14F5">
            <w:pPr>
              <w:spacing w:before="0" w:after="0"/>
            </w:pPr>
            <w:r w:rsidRPr="009D263F">
              <w:t>Rank 8</w:t>
            </w:r>
          </w:p>
        </w:tc>
        <w:tc>
          <w:tcPr>
            <w:tcW w:w="1188" w:type="dxa"/>
          </w:tcPr>
          <w:p w14:paraId="2373DB93" w14:textId="77777777" w:rsidR="00EF14F5" w:rsidRPr="009D263F" w:rsidRDefault="00EF14F5">
            <w:pPr>
              <w:spacing w:before="0" w:after="0"/>
            </w:pPr>
            <w:r>
              <w:t>3</w:t>
            </w:r>
          </w:p>
        </w:tc>
        <w:tc>
          <w:tcPr>
            <w:tcW w:w="3068" w:type="dxa"/>
          </w:tcPr>
          <w:p w14:paraId="2EBB4921" w14:textId="77777777" w:rsidR="00EF14F5" w:rsidRPr="00FF2606" w:rsidRDefault="00EF14F5">
            <w:pPr>
              <w:spacing w:before="0" w:after="0"/>
              <w:rPr>
                <w:lang w:val="es-ES"/>
              </w:rPr>
            </w:pPr>
            <w:r w:rsidRPr="00FF2606">
              <w:rPr>
                <w:lang w:val="es-ES"/>
              </w:rPr>
              <w:t xml:space="preserve">Size 3: </w:t>
            </w:r>
            <w:proofErr w:type="spellStart"/>
            <w:r w:rsidRPr="00FF2606">
              <w:rPr>
                <w:lang w:val="es-ES"/>
              </w:rPr>
              <w:t>CodebookMode</w:t>
            </w:r>
            <w:proofErr w:type="spellEnd"/>
            <w:r w:rsidRPr="00FF2606">
              <w:rPr>
                <w:lang w:val="es-ES"/>
              </w:rPr>
              <w:t xml:space="preserve">=1, N1=4, N2=1,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p>
        </w:tc>
        <w:tc>
          <w:tcPr>
            <w:tcW w:w="4188" w:type="dxa"/>
          </w:tcPr>
          <w:p w14:paraId="61F14FB4" w14:textId="77777777" w:rsidR="00EF14F5" w:rsidRPr="00CC385F" w:rsidRDefault="00EF14F5">
            <w:pPr>
              <w:spacing w:before="0" w:after="0"/>
              <w:jc w:val="left"/>
            </w:pPr>
            <w:r w:rsidRPr="009D263F">
              <w:t xml:space="preserve">Size </w:t>
            </w:r>
            <w:r>
              <w:t xml:space="preserve">0: </w:t>
            </w:r>
          </w:p>
        </w:tc>
      </w:tr>
      <w:tr w:rsidR="00EF14F5" w:rsidRPr="009D503D" w14:paraId="6E1233E7" w14:textId="77777777">
        <w:trPr>
          <w:trHeight w:val="132"/>
          <w:jc w:val="center"/>
        </w:trPr>
        <w:tc>
          <w:tcPr>
            <w:tcW w:w="906" w:type="dxa"/>
          </w:tcPr>
          <w:p w14:paraId="610552F7" w14:textId="77777777" w:rsidR="00EF14F5" w:rsidRPr="009D263F" w:rsidRDefault="00EF14F5">
            <w:pPr>
              <w:spacing w:before="0" w:after="0"/>
            </w:pPr>
            <w:r w:rsidRPr="009D263F">
              <w:t>Sum</w:t>
            </w:r>
          </w:p>
        </w:tc>
        <w:tc>
          <w:tcPr>
            <w:tcW w:w="1188" w:type="dxa"/>
          </w:tcPr>
          <w:p w14:paraId="244CBCB4" w14:textId="77777777" w:rsidR="00EF14F5" w:rsidRPr="009D263F" w:rsidRDefault="00EF14F5">
            <w:pPr>
              <w:spacing w:before="0" w:after="0"/>
            </w:pPr>
            <w:r>
              <w:t>128</w:t>
            </w:r>
          </w:p>
        </w:tc>
        <w:tc>
          <w:tcPr>
            <w:tcW w:w="3068" w:type="dxa"/>
          </w:tcPr>
          <w:p w14:paraId="2EF004B5" w14:textId="77777777" w:rsidR="00EF14F5" w:rsidRPr="009D263F" w:rsidRDefault="00EF14F5">
            <w:pPr>
              <w:spacing w:before="0" w:after="0"/>
            </w:pPr>
            <w:r>
              <w:t>107</w:t>
            </w:r>
          </w:p>
        </w:tc>
        <w:tc>
          <w:tcPr>
            <w:tcW w:w="4188" w:type="dxa"/>
          </w:tcPr>
          <w:p w14:paraId="48F159E3" w14:textId="77777777" w:rsidR="00EF14F5" w:rsidRPr="009D263F" w:rsidRDefault="00EF14F5">
            <w:pPr>
              <w:spacing w:before="0" w:after="0"/>
            </w:pPr>
            <w:r>
              <w:t>21</w:t>
            </w:r>
          </w:p>
        </w:tc>
      </w:tr>
    </w:tbl>
    <w:p w14:paraId="2E646530" w14:textId="77777777" w:rsidR="00BB3C4E" w:rsidRPr="00BB3C4E" w:rsidRDefault="00BB3C4E" w:rsidP="00BB3C4E">
      <w:bookmarkStart w:id="21" w:name="_Ref142500025"/>
    </w:p>
    <w:p w14:paraId="3A60B733" w14:textId="04E43D19" w:rsidR="006C14F1" w:rsidRDefault="006C14F1" w:rsidP="006C14F1">
      <w:pPr>
        <w:pStyle w:val="Caption"/>
        <w:spacing w:before="0"/>
        <w:jc w:val="center"/>
      </w:pPr>
      <w:bookmarkStart w:id="22" w:name="_Ref178929344"/>
      <w:r w:rsidRPr="002C30EB">
        <w:t xml:space="preserve">Table </w:t>
      </w:r>
      <w:r w:rsidRPr="002C30EB">
        <w:fldChar w:fldCharType="begin"/>
      </w:r>
      <w:r w:rsidRPr="002C30EB">
        <w:instrText>SEQ Table \* ARABIC</w:instrText>
      </w:r>
      <w:r w:rsidRPr="002C30EB">
        <w:fldChar w:fldCharType="separate"/>
      </w:r>
      <w:r w:rsidR="00A94E33">
        <w:rPr>
          <w:noProof/>
        </w:rPr>
        <w:t>4</w:t>
      </w:r>
      <w:r w:rsidRPr="002C30EB">
        <w:fldChar w:fldCharType="end"/>
      </w:r>
      <w:bookmarkEnd w:id="21"/>
      <w:bookmarkEnd w:id="22"/>
      <w:r w:rsidRPr="002C30EB">
        <w:t xml:space="preserve">:  UL 8Tx size 128 hybrid CB (111 DFT precoders + 17 </w:t>
      </w:r>
      <w:proofErr w:type="spellStart"/>
      <w:r w:rsidRPr="002C30EB">
        <w:t>nonDFT</w:t>
      </w:r>
      <w:proofErr w:type="spellEnd"/>
      <w:r w:rsidRPr="002C30EB">
        <w:t xml:space="preserve"> precoders) for UPA (N1=2, N2=2) layout</w:t>
      </w:r>
    </w:p>
    <w:tbl>
      <w:tblPr>
        <w:tblStyle w:val="TableGrid"/>
        <w:tblW w:w="0" w:type="auto"/>
        <w:jc w:val="center"/>
        <w:tblLook w:val="04A0" w:firstRow="1" w:lastRow="0" w:firstColumn="1" w:lastColumn="0" w:noHBand="0" w:noVBand="1"/>
      </w:tblPr>
      <w:tblGrid>
        <w:gridCol w:w="906"/>
        <w:gridCol w:w="1188"/>
        <w:gridCol w:w="3068"/>
        <w:gridCol w:w="4188"/>
      </w:tblGrid>
      <w:tr w:rsidR="006C14F1" w:rsidRPr="009D503D" w14:paraId="625D8A6F" w14:textId="77777777">
        <w:trPr>
          <w:trHeight w:val="140"/>
          <w:jc w:val="center"/>
        </w:trPr>
        <w:tc>
          <w:tcPr>
            <w:tcW w:w="906" w:type="dxa"/>
            <w:vMerge w:val="restart"/>
          </w:tcPr>
          <w:p w14:paraId="2B60F95E" w14:textId="77777777" w:rsidR="006C14F1" w:rsidRPr="009D263F" w:rsidRDefault="006C14F1">
            <w:pPr>
              <w:spacing w:before="0" w:after="0"/>
            </w:pPr>
            <w:r w:rsidRPr="009D263F">
              <w:t>Rank</w:t>
            </w:r>
          </w:p>
        </w:tc>
        <w:tc>
          <w:tcPr>
            <w:tcW w:w="1188" w:type="dxa"/>
            <w:vMerge w:val="restart"/>
          </w:tcPr>
          <w:p w14:paraId="424B5CD2" w14:textId="77777777" w:rsidR="006C14F1" w:rsidRPr="009D263F" w:rsidRDefault="006C14F1">
            <w:pPr>
              <w:spacing w:before="0" w:after="0"/>
            </w:pPr>
            <w:r w:rsidRPr="009D263F">
              <w:t xml:space="preserve"># precoders </w:t>
            </w:r>
          </w:p>
        </w:tc>
        <w:tc>
          <w:tcPr>
            <w:tcW w:w="7256" w:type="dxa"/>
            <w:gridSpan w:val="2"/>
          </w:tcPr>
          <w:p w14:paraId="6034BDAD" w14:textId="77777777" w:rsidR="006C14F1" w:rsidRPr="009D263F" w:rsidRDefault="006C14F1">
            <w:pPr>
              <w:spacing w:before="0" w:after="0"/>
              <w:jc w:val="center"/>
            </w:pPr>
            <w:r w:rsidRPr="009D263F">
              <w:t>Constructed Hybrid codebook</w:t>
            </w:r>
          </w:p>
        </w:tc>
      </w:tr>
      <w:tr w:rsidR="006C14F1" w:rsidRPr="009D503D" w14:paraId="1C1CE88B" w14:textId="77777777">
        <w:trPr>
          <w:trHeight w:val="140"/>
          <w:jc w:val="center"/>
        </w:trPr>
        <w:tc>
          <w:tcPr>
            <w:tcW w:w="906" w:type="dxa"/>
            <w:vMerge/>
          </w:tcPr>
          <w:p w14:paraId="3994B671" w14:textId="77777777" w:rsidR="006C14F1" w:rsidRPr="009D263F" w:rsidRDefault="006C14F1">
            <w:pPr>
              <w:spacing w:before="0" w:after="0"/>
            </w:pPr>
          </w:p>
        </w:tc>
        <w:tc>
          <w:tcPr>
            <w:tcW w:w="1188" w:type="dxa"/>
            <w:vMerge/>
          </w:tcPr>
          <w:p w14:paraId="1927D908" w14:textId="77777777" w:rsidR="006C14F1" w:rsidRPr="009D263F" w:rsidRDefault="006C14F1">
            <w:pPr>
              <w:spacing w:before="0" w:after="0"/>
            </w:pPr>
          </w:p>
        </w:tc>
        <w:tc>
          <w:tcPr>
            <w:tcW w:w="3068" w:type="dxa"/>
          </w:tcPr>
          <w:p w14:paraId="28BDC26D" w14:textId="77777777" w:rsidR="006C14F1" w:rsidRPr="009D263F" w:rsidRDefault="006C14F1">
            <w:pPr>
              <w:spacing w:before="0" w:after="0"/>
            </w:pPr>
            <w:r>
              <w:t>DFT precoders</w:t>
            </w:r>
          </w:p>
        </w:tc>
        <w:tc>
          <w:tcPr>
            <w:tcW w:w="4188" w:type="dxa"/>
          </w:tcPr>
          <w:p w14:paraId="12D8A41F" w14:textId="77777777" w:rsidR="006C14F1" w:rsidRPr="009D263F" w:rsidRDefault="006C14F1">
            <w:pPr>
              <w:spacing w:before="0" w:after="0"/>
            </w:pPr>
            <w:proofErr w:type="spellStart"/>
            <w:r>
              <w:t>NonDFT</w:t>
            </w:r>
            <w:proofErr w:type="spellEnd"/>
            <w:r>
              <w:t xml:space="preserve"> precoders</w:t>
            </w:r>
          </w:p>
        </w:tc>
      </w:tr>
      <w:tr w:rsidR="006C14F1" w:rsidRPr="009D503D" w14:paraId="31154938" w14:textId="77777777">
        <w:trPr>
          <w:jc w:val="center"/>
        </w:trPr>
        <w:tc>
          <w:tcPr>
            <w:tcW w:w="906" w:type="dxa"/>
          </w:tcPr>
          <w:p w14:paraId="1C11E794" w14:textId="77777777" w:rsidR="006C14F1" w:rsidRPr="009D263F" w:rsidRDefault="006C14F1">
            <w:pPr>
              <w:spacing w:before="0" w:after="0"/>
            </w:pPr>
            <w:r w:rsidRPr="009D263F">
              <w:t>Rank 1</w:t>
            </w:r>
          </w:p>
        </w:tc>
        <w:tc>
          <w:tcPr>
            <w:tcW w:w="1188" w:type="dxa"/>
          </w:tcPr>
          <w:p w14:paraId="75EDCC63" w14:textId="77777777" w:rsidR="006C14F1" w:rsidRPr="009D263F" w:rsidRDefault="006C14F1">
            <w:pPr>
              <w:spacing w:before="0" w:after="0"/>
            </w:pPr>
            <w:r>
              <w:t>16</w:t>
            </w:r>
          </w:p>
        </w:tc>
        <w:tc>
          <w:tcPr>
            <w:tcW w:w="3068" w:type="dxa"/>
          </w:tcPr>
          <w:p w14:paraId="3EC6F7F0" w14:textId="77777777" w:rsidR="006C14F1" w:rsidRPr="00FF2606" w:rsidRDefault="006C14F1">
            <w:pPr>
              <w:spacing w:before="0" w:after="0"/>
              <w:rPr>
                <w:lang w:val="es-ES"/>
              </w:rPr>
            </w:pPr>
            <w:r w:rsidRPr="00FF2606">
              <w:rPr>
                <w:lang w:val="es-ES"/>
              </w:rPr>
              <w:t xml:space="preserve">Size 16:  </w:t>
            </w:r>
            <w:proofErr w:type="spellStart"/>
            <w:r w:rsidRPr="00FF2606">
              <w:rPr>
                <w:lang w:val="es-ES"/>
              </w:rPr>
              <w:t>CodebookMode</w:t>
            </w:r>
            <w:proofErr w:type="spellEnd"/>
            <w:r w:rsidRPr="00FF2606">
              <w:rPr>
                <w:lang w:val="es-ES"/>
              </w:rPr>
              <w:t xml:space="preserve">=1, N1=2, N2=2,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=0,1,2,3</m:t>
              </m:r>
            </m:oMath>
          </w:p>
        </w:tc>
        <w:tc>
          <w:tcPr>
            <w:tcW w:w="4188" w:type="dxa"/>
          </w:tcPr>
          <w:p w14:paraId="72228355" w14:textId="77777777" w:rsidR="006C14F1" w:rsidRPr="009D263F" w:rsidRDefault="006C14F1">
            <w:pPr>
              <w:spacing w:before="0" w:after="0"/>
            </w:pPr>
            <w:r w:rsidRPr="009D263F">
              <w:t>Size 0</w:t>
            </w:r>
          </w:p>
        </w:tc>
      </w:tr>
      <w:tr w:rsidR="006C14F1" w:rsidRPr="009D503D" w14:paraId="4F6B1CBD" w14:textId="77777777">
        <w:trPr>
          <w:jc w:val="center"/>
        </w:trPr>
        <w:tc>
          <w:tcPr>
            <w:tcW w:w="906" w:type="dxa"/>
          </w:tcPr>
          <w:p w14:paraId="18A6AE35" w14:textId="77777777" w:rsidR="006C14F1" w:rsidRPr="009D263F" w:rsidRDefault="006C14F1">
            <w:pPr>
              <w:spacing w:before="0" w:after="0"/>
            </w:pPr>
            <w:r w:rsidRPr="009D263F">
              <w:t>Rank 2</w:t>
            </w:r>
          </w:p>
        </w:tc>
        <w:tc>
          <w:tcPr>
            <w:tcW w:w="1188" w:type="dxa"/>
          </w:tcPr>
          <w:p w14:paraId="4D75D7F5" w14:textId="77777777" w:rsidR="006C14F1" w:rsidRPr="009D263F" w:rsidRDefault="006C14F1">
            <w:pPr>
              <w:spacing w:before="0" w:after="0"/>
            </w:pPr>
            <w:r>
              <w:t>45</w:t>
            </w:r>
          </w:p>
        </w:tc>
        <w:tc>
          <w:tcPr>
            <w:tcW w:w="3068" w:type="dxa"/>
          </w:tcPr>
          <w:p w14:paraId="3CEAAE64" w14:textId="77777777" w:rsidR="006C14F1" w:rsidRPr="00FF2606" w:rsidRDefault="006C14F1">
            <w:pPr>
              <w:spacing w:before="0" w:after="0"/>
              <w:rPr>
                <w:lang w:val="es-ES"/>
              </w:rPr>
            </w:pPr>
            <w:r w:rsidRPr="00FF2606">
              <w:rPr>
                <w:lang w:val="es-ES"/>
              </w:rPr>
              <w:t xml:space="preserve">Size 32: </w:t>
            </w:r>
            <w:proofErr w:type="spellStart"/>
            <w:r w:rsidRPr="00FF2606">
              <w:rPr>
                <w:lang w:val="es-ES"/>
              </w:rPr>
              <w:t>CodebookMode</w:t>
            </w:r>
            <w:proofErr w:type="spellEnd"/>
            <w:r w:rsidRPr="00FF2606">
              <w:rPr>
                <w:lang w:val="es-ES"/>
              </w:rPr>
              <w:t xml:space="preserve">=1, N1=2, N2=2,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r w:rsidRPr="00FF2606">
              <w:rPr>
                <w:lang w:val="es-ES"/>
              </w:rPr>
              <w:t xml:space="preserve">,  </w:t>
            </w:r>
            <m:oMath>
              <m:sSub>
                <m:sSubPr>
                  <m:ctrlPr>
                    <w:rPr>
                      <w:rFonts w:ascii="Cambria Math" w:hAnsi="Cambria Math"/>
                      <w:i/>
                      <w:iCs/>
                    </w:rPr>
                  </m:ctrlPr>
                </m:sSubPr>
                <m:e>
                  <m:r>
                    <w:rPr>
                      <w:rFonts w:ascii="Cambria Math" w:hAnsi="Cambria Math"/>
                    </w:rPr>
                    <m:t>i</m:t>
                  </m:r>
                </m:e>
                <m:sub>
                  <m:r>
                    <w:rPr>
                      <w:rFonts w:ascii="Cambria Math" w:hAnsi="Cambria Math"/>
                      <w:lang w:val="es-ES"/>
                    </w:rPr>
                    <m:t>1,3</m:t>
                  </m:r>
                </m:sub>
              </m:sSub>
              <m:r>
                <w:rPr>
                  <w:rFonts w:ascii="Cambria Math" w:hAnsi="Cambria Math"/>
                  <w:lang w:val="es-ES"/>
                </w:rPr>
                <m:t>=0,1,2,3</m:t>
              </m:r>
            </m:oMath>
          </w:p>
        </w:tc>
        <w:tc>
          <w:tcPr>
            <w:tcW w:w="4188" w:type="dxa"/>
          </w:tcPr>
          <w:p w14:paraId="12310ABF" w14:textId="77777777" w:rsidR="006C14F1" w:rsidRDefault="006C14F1">
            <w:pPr>
              <w:spacing w:before="0" w:after="0"/>
              <w:jc w:val="left"/>
            </w:pPr>
            <w:r w:rsidRPr="009D263F">
              <w:t xml:space="preserve">Size </w:t>
            </w:r>
            <w:r>
              <w:t>13:</w:t>
            </w:r>
          </w:p>
          <w:p w14:paraId="7E7601BF" w14:textId="77777777" w:rsidR="006C14F1" w:rsidRPr="00497A07" w:rsidRDefault="00A64463">
            <w:pPr>
              <w:spacing w:after="0"/>
              <w:rPr>
                <w:rFonts w:ascii="Cambria Math" w:hAnsi="Cambria Math"/>
                <w:i/>
                <w:iCs/>
                <w:sz w:val="12"/>
                <w:szCs w:val="12"/>
              </w:rPr>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6C14F1"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p>
          <w:p w14:paraId="102DFDB7" w14:textId="77777777" w:rsidR="006C14F1" w:rsidRPr="009D263F" w:rsidRDefault="006C14F1">
            <w:pPr>
              <w:spacing w:after="0"/>
            </w:pPr>
          </w:p>
        </w:tc>
      </w:tr>
      <w:tr w:rsidR="006C14F1" w:rsidRPr="009D503D" w14:paraId="353D2119" w14:textId="77777777">
        <w:trPr>
          <w:jc w:val="center"/>
        </w:trPr>
        <w:tc>
          <w:tcPr>
            <w:tcW w:w="906" w:type="dxa"/>
          </w:tcPr>
          <w:p w14:paraId="5B3A4E88" w14:textId="77777777" w:rsidR="006C14F1" w:rsidRPr="009D263F" w:rsidRDefault="006C14F1">
            <w:pPr>
              <w:spacing w:before="0" w:after="0"/>
            </w:pPr>
            <w:r w:rsidRPr="009D263F">
              <w:t>Rank 3</w:t>
            </w:r>
          </w:p>
        </w:tc>
        <w:tc>
          <w:tcPr>
            <w:tcW w:w="1188" w:type="dxa"/>
          </w:tcPr>
          <w:p w14:paraId="66E3A95F" w14:textId="77777777" w:rsidR="006C14F1" w:rsidRPr="009D263F" w:rsidRDefault="006C14F1">
            <w:pPr>
              <w:spacing w:before="0" w:after="0"/>
            </w:pPr>
            <w:r>
              <w:t>26</w:t>
            </w:r>
          </w:p>
        </w:tc>
        <w:tc>
          <w:tcPr>
            <w:tcW w:w="3068" w:type="dxa"/>
          </w:tcPr>
          <w:p w14:paraId="46E585EA" w14:textId="77777777" w:rsidR="006C14F1" w:rsidRPr="00FF2606" w:rsidRDefault="006C14F1">
            <w:pPr>
              <w:spacing w:before="0" w:after="0"/>
              <w:rPr>
                <w:lang w:val="es-ES"/>
              </w:rPr>
            </w:pPr>
            <w:r w:rsidRPr="00FF2606">
              <w:rPr>
                <w:lang w:val="es-ES"/>
              </w:rPr>
              <w:t xml:space="preserve">Size 24: </w:t>
            </w:r>
            <w:proofErr w:type="spellStart"/>
            <w:r w:rsidRPr="00FF2606">
              <w:rPr>
                <w:lang w:val="es-ES"/>
              </w:rPr>
              <w:t>CodebookMode</w:t>
            </w:r>
            <w:proofErr w:type="spellEnd"/>
            <w:r w:rsidRPr="00FF2606">
              <w:rPr>
                <w:lang w:val="es-ES"/>
              </w:rPr>
              <w:t xml:space="preserve">=1, N1=2, N2=2,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r w:rsidRPr="00FF2606">
              <w:rPr>
                <w:lang w:val="es-ES"/>
              </w:rPr>
              <w:t xml:space="preserve">,  </w:t>
            </w:r>
            <m:oMath>
              <m:sSub>
                <m:sSubPr>
                  <m:ctrlPr>
                    <w:rPr>
                      <w:rFonts w:ascii="Cambria Math" w:hAnsi="Cambria Math"/>
                      <w:i/>
                      <w:iCs/>
                    </w:rPr>
                  </m:ctrlPr>
                </m:sSubPr>
                <m:e>
                  <m:r>
                    <w:rPr>
                      <w:rFonts w:ascii="Cambria Math" w:hAnsi="Cambria Math"/>
                    </w:rPr>
                    <m:t>i</m:t>
                  </m:r>
                </m:e>
                <m:sub>
                  <m:r>
                    <w:rPr>
                      <w:rFonts w:ascii="Cambria Math" w:hAnsi="Cambria Math"/>
                      <w:lang w:val="es-ES"/>
                    </w:rPr>
                    <m:t>1,3</m:t>
                  </m:r>
                </m:sub>
              </m:sSub>
              <m:r>
                <w:rPr>
                  <w:rFonts w:ascii="Cambria Math" w:hAnsi="Cambria Math"/>
                  <w:lang w:val="es-ES"/>
                </w:rPr>
                <m:t>=0,1,2</m:t>
              </m:r>
            </m:oMath>
          </w:p>
        </w:tc>
        <w:tc>
          <w:tcPr>
            <w:tcW w:w="4188" w:type="dxa"/>
          </w:tcPr>
          <w:p w14:paraId="6E4F4B21" w14:textId="77777777" w:rsidR="006C14F1" w:rsidRPr="003469FC" w:rsidRDefault="006C14F1">
            <w:pPr>
              <w:spacing w:before="0" w:after="0"/>
              <w:jc w:val="left"/>
            </w:pPr>
            <w:r w:rsidRPr="003469FC">
              <w:t xml:space="preserve">Size </w:t>
            </w:r>
            <w:r>
              <w:t>2</w:t>
            </w:r>
            <w:r w:rsidRPr="003469FC">
              <w:t>:</w:t>
            </w:r>
          </w:p>
          <w:p w14:paraId="73022B1E" w14:textId="77777777" w:rsidR="006C14F1" w:rsidRPr="00497A07" w:rsidRDefault="00A64463">
            <w:pPr>
              <w:spacing w:before="0" w:after="0"/>
              <w:jc w:val="left"/>
            </w:pPr>
            <m:oMathPara>
              <m:oMathParaPr>
                <m:jc m:val="left"/>
              </m:oMathPara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m:oMathPara>
          </w:p>
        </w:tc>
      </w:tr>
      <w:tr w:rsidR="006C14F1" w:rsidRPr="009D503D" w14:paraId="54ACCBC2" w14:textId="77777777">
        <w:trPr>
          <w:jc w:val="center"/>
        </w:trPr>
        <w:tc>
          <w:tcPr>
            <w:tcW w:w="906" w:type="dxa"/>
          </w:tcPr>
          <w:p w14:paraId="052B9806" w14:textId="77777777" w:rsidR="006C14F1" w:rsidRPr="009D263F" w:rsidRDefault="006C14F1">
            <w:pPr>
              <w:spacing w:before="0" w:after="0"/>
            </w:pPr>
            <w:r w:rsidRPr="009D263F">
              <w:t>Rank 4</w:t>
            </w:r>
          </w:p>
        </w:tc>
        <w:tc>
          <w:tcPr>
            <w:tcW w:w="1188" w:type="dxa"/>
          </w:tcPr>
          <w:p w14:paraId="7473CCC8" w14:textId="77777777" w:rsidR="006C14F1" w:rsidRPr="009D263F" w:rsidRDefault="006C14F1">
            <w:pPr>
              <w:spacing w:before="0" w:after="0"/>
            </w:pPr>
            <w:r>
              <w:t>14</w:t>
            </w:r>
          </w:p>
        </w:tc>
        <w:tc>
          <w:tcPr>
            <w:tcW w:w="3068" w:type="dxa"/>
          </w:tcPr>
          <w:p w14:paraId="1984141D" w14:textId="77777777" w:rsidR="006C14F1" w:rsidRPr="00FF2606" w:rsidRDefault="006C14F1">
            <w:pPr>
              <w:spacing w:before="0" w:after="0"/>
              <w:rPr>
                <w:lang w:val="es-ES"/>
              </w:rPr>
            </w:pPr>
            <w:r w:rsidRPr="00FF2606">
              <w:rPr>
                <w:lang w:val="es-ES"/>
              </w:rPr>
              <w:t xml:space="preserve">Size 12: </w:t>
            </w:r>
            <w:proofErr w:type="spellStart"/>
            <w:r w:rsidRPr="00FF2606">
              <w:rPr>
                <w:lang w:val="es-ES"/>
              </w:rPr>
              <w:t>CodebookMode</w:t>
            </w:r>
            <w:proofErr w:type="spellEnd"/>
            <w:r w:rsidRPr="00FF2606">
              <w:rPr>
                <w:lang w:val="es-ES"/>
              </w:rPr>
              <w:t xml:space="preserve">=1, N1=2, N2=2,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r w:rsidRPr="00FF2606">
              <w:rPr>
                <w:lang w:val="es-ES"/>
              </w:rPr>
              <w:t xml:space="preserve">,  </w:t>
            </w:r>
            <m:oMath>
              <m:sSub>
                <m:sSubPr>
                  <m:ctrlPr>
                    <w:rPr>
                      <w:rFonts w:ascii="Cambria Math" w:hAnsi="Cambria Math"/>
                      <w:i/>
                      <w:iCs/>
                    </w:rPr>
                  </m:ctrlPr>
                </m:sSubPr>
                <m:e>
                  <m:r>
                    <w:rPr>
                      <w:rFonts w:ascii="Cambria Math" w:hAnsi="Cambria Math"/>
                    </w:rPr>
                    <m:t>i</m:t>
                  </m:r>
                </m:e>
                <m:sub>
                  <m:r>
                    <w:rPr>
                      <w:rFonts w:ascii="Cambria Math" w:hAnsi="Cambria Math"/>
                      <w:lang w:val="es-ES"/>
                    </w:rPr>
                    <m:t>1,3</m:t>
                  </m:r>
                </m:sub>
              </m:sSub>
              <m:r>
                <w:rPr>
                  <w:rFonts w:ascii="Cambria Math" w:hAnsi="Cambria Math"/>
                  <w:lang w:val="es-ES"/>
                </w:rPr>
                <m:t>=0,1,2</m:t>
              </m:r>
            </m:oMath>
          </w:p>
        </w:tc>
        <w:tc>
          <w:tcPr>
            <w:tcW w:w="4188" w:type="dxa"/>
          </w:tcPr>
          <w:p w14:paraId="7B044EF5" w14:textId="77777777" w:rsidR="006C14F1" w:rsidRDefault="006C14F1">
            <w:pPr>
              <w:spacing w:before="0" w:after="0"/>
              <w:jc w:val="left"/>
            </w:pPr>
            <w:r w:rsidRPr="00E024BB">
              <w:t xml:space="preserve">Size </w:t>
            </w:r>
            <w:r>
              <w:t>2</w:t>
            </w:r>
            <w:r w:rsidRPr="00E024BB">
              <w:t>:</w:t>
            </w:r>
          </w:p>
          <w:p w14:paraId="6F561692" w14:textId="77777777" w:rsidR="006C14F1" w:rsidRPr="009130CB" w:rsidRDefault="006C14F1">
            <w:pPr>
              <w:rPr>
                <w:rFonts w:ascii="Cambria Math" w:hAnsi="Cambria Math"/>
                <w:i/>
                <w:iCs/>
                <w:sz w:val="12"/>
                <w:szCs w:val="12"/>
              </w:rPr>
            </w:pPr>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9130CB">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6C14F1" w:rsidRPr="009D503D" w14:paraId="2E410D19" w14:textId="77777777">
        <w:trPr>
          <w:jc w:val="center"/>
        </w:trPr>
        <w:tc>
          <w:tcPr>
            <w:tcW w:w="906" w:type="dxa"/>
          </w:tcPr>
          <w:p w14:paraId="0411C0E6" w14:textId="77777777" w:rsidR="006C14F1" w:rsidRPr="009D263F" w:rsidRDefault="006C14F1">
            <w:pPr>
              <w:spacing w:before="0" w:after="0"/>
            </w:pPr>
            <w:r w:rsidRPr="009D263F">
              <w:t>Rank 5</w:t>
            </w:r>
          </w:p>
        </w:tc>
        <w:tc>
          <w:tcPr>
            <w:tcW w:w="1188" w:type="dxa"/>
          </w:tcPr>
          <w:p w14:paraId="3821EEDA" w14:textId="77777777" w:rsidR="006C14F1" w:rsidRPr="009D263F" w:rsidRDefault="006C14F1">
            <w:pPr>
              <w:spacing w:before="0" w:after="0"/>
            </w:pPr>
            <w:r w:rsidRPr="009D263F">
              <w:t>8</w:t>
            </w:r>
          </w:p>
        </w:tc>
        <w:tc>
          <w:tcPr>
            <w:tcW w:w="3068" w:type="dxa"/>
          </w:tcPr>
          <w:p w14:paraId="08D4FCFC" w14:textId="77777777" w:rsidR="006C14F1" w:rsidRPr="00FF2606" w:rsidRDefault="006C14F1">
            <w:pPr>
              <w:spacing w:before="0" w:after="0"/>
              <w:rPr>
                <w:lang w:val="es-ES"/>
              </w:rPr>
            </w:pPr>
            <w:r w:rsidRPr="00FF2606">
              <w:rPr>
                <w:lang w:val="es-ES"/>
              </w:rPr>
              <w:t xml:space="preserve">Size 8: </w:t>
            </w:r>
            <w:proofErr w:type="spellStart"/>
            <w:r w:rsidRPr="00FF2606">
              <w:rPr>
                <w:lang w:val="es-ES"/>
              </w:rPr>
              <w:t>CodebookMode</w:t>
            </w:r>
            <w:proofErr w:type="spellEnd"/>
            <w:r w:rsidRPr="00FF2606">
              <w:rPr>
                <w:lang w:val="es-ES"/>
              </w:rPr>
              <w:t xml:space="preserve">=1, N1=2, N2=2,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p>
        </w:tc>
        <w:tc>
          <w:tcPr>
            <w:tcW w:w="4188" w:type="dxa"/>
          </w:tcPr>
          <w:p w14:paraId="6DFA1694" w14:textId="77777777" w:rsidR="006C14F1" w:rsidRPr="009D263F" w:rsidRDefault="006C14F1">
            <w:pPr>
              <w:spacing w:before="0" w:after="0"/>
            </w:pPr>
            <w:r w:rsidRPr="009D263F">
              <w:t>Size 0</w:t>
            </w:r>
          </w:p>
        </w:tc>
      </w:tr>
      <w:tr w:rsidR="006C14F1" w:rsidRPr="009D503D" w14:paraId="689BD362" w14:textId="77777777">
        <w:trPr>
          <w:jc w:val="center"/>
        </w:trPr>
        <w:tc>
          <w:tcPr>
            <w:tcW w:w="906" w:type="dxa"/>
          </w:tcPr>
          <w:p w14:paraId="10A05020" w14:textId="77777777" w:rsidR="006C14F1" w:rsidRPr="009D263F" w:rsidRDefault="006C14F1">
            <w:pPr>
              <w:spacing w:before="0" w:after="0"/>
            </w:pPr>
            <w:r w:rsidRPr="009D263F">
              <w:t>Rank 6</w:t>
            </w:r>
          </w:p>
        </w:tc>
        <w:tc>
          <w:tcPr>
            <w:tcW w:w="1188" w:type="dxa"/>
          </w:tcPr>
          <w:p w14:paraId="712E9F82" w14:textId="77777777" w:rsidR="006C14F1" w:rsidRPr="009D263F" w:rsidRDefault="006C14F1">
            <w:pPr>
              <w:spacing w:before="0" w:after="0"/>
            </w:pPr>
            <w:r>
              <w:t>8</w:t>
            </w:r>
          </w:p>
        </w:tc>
        <w:tc>
          <w:tcPr>
            <w:tcW w:w="3068" w:type="dxa"/>
          </w:tcPr>
          <w:p w14:paraId="24AA2DCC" w14:textId="77777777" w:rsidR="006C14F1" w:rsidRPr="00FF2606" w:rsidRDefault="006C14F1">
            <w:pPr>
              <w:spacing w:before="0" w:after="0"/>
              <w:rPr>
                <w:lang w:val="es-ES"/>
              </w:rPr>
            </w:pPr>
            <w:r w:rsidRPr="00FF2606">
              <w:rPr>
                <w:lang w:val="es-ES"/>
              </w:rPr>
              <w:t xml:space="preserve">Size 8: </w:t>
            </w:r>
            <w:proofErr w:type="spellStart"/>
            <w:r w:rsidRPr="00FF2606">
              <w:rPr>
                <w:lang w:val="es-ES"/>
              </w:rPr>
              <w:t>CodebookMode</w:t>
            </w:r>
            <w:proofErr w:type="spellEnd"/>
            <w:r w:rsidRPr="00FF2606">
              <w:rPr>
                <w:lang w:val="es-ES"/>
              </w:rPr>
              <w:t xml:space="preserve">=1, N1=2, N2=2,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p>
        </w:tc>
        <w:tc>
          <w:tcPr>
            <w:tcW w:w="4188" w:type="dxa"/>
          </w:tcPr>
          <w:p w14:paraId="2FABB06B" w14:textId="77777777" w:rsidR="006C14F1" w:rsidRPr="009D263F" w:rsidRDefault="006C14F1">
            <w:pPr>
              <w:spacing w:before="0" w:after="0"/>
              <w:jc w:val="left"/>
            </w:pPr>
            <w:r w:rsidRPr="009D263F">
              <w:t xml:space="preserve">Size </w:t>
            </w:r>
            <w:r>
              <w:t xml:space="preserve">0: </w:t>
            </w:r>
          </w:p>
        </w:tc>
      </w:tr>
      <w:tr w:rsidR="006C14F1" w:rsidRPr="009D503D" w14:paraId="1DA809A8" w14:textId="77777777">
        <w:trPr>
          <w:jc w:val="center"/>
        </w:trPr>
        <w:tc>
          <w:tcPr>
            <w:tcW w:w="906" w:type="dxa"/>
          </w:tcPr>
          <w:p w14:paraId="3D0940A0" w14:textId="77777777" w:rsidR="006C14F1" w:rsidRPr="009D263F" w:rsidRDefault="006C14F1">
            <w:pPr>
              <w:spacing w:before="0" w:after="0"/>
            </w:pPr>
            <w:r w:rsidRPr="009D263F">
              <w:lastRenderedPageBreak/>
              <w:t>Rank 7</w:t>
            </w:r>
          </w:p>
        </w:tc>
        <w:tc>
          <w:tcPr>
            <w:tcW w:w="1188" w:type="dxa"/>
          </w:tcPr>
          <w:p w14:paraId="270114CA" w14:textId="77777777" w:rsidR="006C14F1" w:rsidRPr="009D263F" w:rsidRDefault="006C14F1">
            <w:pPr>
              <w:spacing w:before="0" w:after="0"/>
            </w:pPr>
            <w:r>
              <w:t>8</w:t>
            </w:r>
          </w:p>
        </w:tc>
        <w:tc>
          <w:tcPr>
            <w:tcW w:w="3068" w:type="dxa"/>
          </w:tcPr>
          <w:p w14:paraId="6F875AFA" w14:textId="77777777" w:rsidR="006C14F1" w:rsidRPr="00FF2606" w:rsidRDefault="006C14F1">
            <w:pPr>
              <w:spacing w:before="0" w:after="0"/>
              <w:rPr>
                <w:lang w:val="es-ES"/>
              </w:rPr>
            </w:pPr>
            <w:r w:rsidRPr="00FF2606">
              <w:rPr>
                <w:lang w:val="es-ES"/>
              </w:rPr>
              <w:t xml:space="preserve">Size 8: </w:t>
            </w:r>
            <w:proofErr w:type="spellStart"/>
            <w:r w:rsidRPr="00FF2606">
              <w:rPr>
                <w:lang w:val="es-ES"/>
              </w:rPr>
              <w:t>CodebookMode</w:t>
            </w:r>
            <w:proofErr w:type="spellEnd"/>
            <w:r w:rsidRPr="00FF2606">
              <w:rPr>
                <w:lang w:val="es-ES"/>
              </w:rPr>
              <w:t xml:space="preserve">=1, N1=2, N2=2,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p>
        </w:tc>
        <w:tc>
          <w:tcPr>
            <w:tcW w:w="4188" w:type="dxa"/>
          </w:tcPr>
          <w:p w14:paraId="36BA219B" w14:textId="77777777" w:rsidR="006C14F1" w:rsidRPr="00CC385F" w:rsidRDefault="006C14F1">
            <w:pPr>
              <w:spacing w:before="0" w:after="0"/>
              <w:jc w:val="left"/>
            </w:pPr>
            <w:r w:rsidRPr="009D263F">
              <w:t xml:space="preserve">Size </w:t>
            </w:r>
            <w:r>
              <w:t xml:space="preserve">0: </w:t>
            </w:r>
          </w:p>
        </w:tc>
      </w:tr>
      <w:tr w:rsidR="006C14F1" w:rsidRPr="009D503D" w14:paraId="446D9A8A" w14:textId="77777777">
        <w:trPr>
          <w:jc w:val="center"/>
        </w:trPr>
        <w:tc>
          <w:tcPr>
            <w:tcW w:w="906" w:type="dxa"/>
          </w:tcPr>
          <w:p w14:paraId="52873D69" w14:textId="77777777" w:rsidR="006C14F1" w:rsidRPr="009D263F" w:rsidRDefault="006C14F1">
            <w:pPr>
              <w:spacing w:before="0" w:after="0"/>
            </w:pPr>
            <w:r w:rsidRPr="009D263F">
              <w:t>Rank 8</w:t>
            </w:r>
          </w:p>
        </w:tc>
        <w:tc>
          <w:tcPr>
            <w:tcW w:w="1188" w:type="dxa"/>
          </w:tcPr>
          <w:p w14:paraId="294BB4A5" w14:textId="77777777" w:rsidR="006C14F1" w:rsidRPr="009D263F" w:rsidRDefault="006C14F1">
            <w:pPr>
              <w:spacing w:before="0" w:after="0"/>
            </w:pPr>
            <w:r>
              <w:t>3</w:t>
            </w:r>
          </w:p>
        </w:tc>
        <w:tc>
          <w:tcPr>
            <w:tcW w:w="3068" w:type="dxa"/>
          </w:tcPr>
          <w:p w14:paraId="585DED11" w14:textId="77777777" w:rsidR="006C14F1" w:rsidRPr="00FF2606" w:rsidRDefault="006C14F1">
            <w:pPr>
              <w:spacing w:before="0" w:after="0"/>
              <w:rPr>
                <w:lang w:val="es-ES"/>
              </w:rPr>
            </w:pPr>
            <w:r w:rsidRPr="00FF2606">
              <w:rPr>
                <w:lang w:val="es-ES"/>
              </w:rPr>
              <w:t xml:space="preserve">Size 3: </w:t>
            </w:r>
            <w:proofErr w:type="spellStart"/>
            <w:r w:rsidRPr="00FF2606">
              <w:rPr>
                <w:lang w:val="es-ES"/>
              </w:rPr>
              <w:t>CodebookMode</w:t>
            </w:r>
            <w:proofErr w:type="spellEnd"/>
            <w:r w:rsidRPr="00FF2606">
              <w:rPr>
                <w:lang w:val="es-ES"/>
              </w:rPr>
              <w:t xml:space="preserve">=1, N1=2, N2=2, O1=1, O2=1, </w:t>
            </w:r>
            <m:oMath>
              <m:sSub>
                <m:sSubPr>
                  <m:ctrlPr>
                    <w:rPr>
                      <w:rFonts w:ascii="Cambria Math" w:hAnsi="Cambria Math"/>
                      <w:i/>
                      <w:iCs/>
                    </w:rPr>
                  </m:ctrlPr>
                </m:sSubPr>
                <m:e>
                  <m:r>
                    <w:rPr>
                      <w:rFonts w:ascii="Cambria Math" w:hAnsi="Cambria Math"/>
                    </w:rPr>
                    <m:t>i</m:t>
                  </m:r>
                </m:e>
                <m:sub>
                  <m:r>
                    <w:rPr>
                      <w:rFonts w:ascii="Cambria Math" w:hAnsi="Cambria Math"/>
                      <w:lang w:val="es-ES"/>
                    </w:rPr>
                    <m:t>2</m:t>
                  </m:r>
                </m:sub>
              </m:sSub>
              <m:r>
                <w:rPr>
                  <w:rFonts w:ascii="Cambria Math" w:hAnsi="Cambria Math"/>
                  <w:lang w:val="es-ES"/>
                </w:rPr>
                <m:t>=0,1</m:t>
              </m:r>
            </m:oMath>
          </w:p>
        </w:tc>
        <w:tc>
          <w:tcPr>
            <w:tcW w:w="4188" w:type="dxa"/>
          </w:tcPr>
          <w:p w14:paraId="265C77D3" w14:textId="77777777" w:rsidR="006C14F1" w:rsidRPr="00CC385F" w:rsidRDefault="006C14F1">
            <w:pPr>
              <w:spacing w:before="0" w:after="0"/>
              <w:jc w:val="left"/>
            </w:pPr>
            <w:r w:rsidRPr="009D263F">
              <w:t xml:space="preserve">Size </w:t>
            </w:r>
            <w:r>
              <w:t xml:space="preserve">0: </w:t>
            </w:r>
          </w:p>
        </w:tc>
      </w:tr>
      <w:tr w:rsidR="006C14F1" w:rsidRPr="009D503D" w14:paraId="175D80C2" w14:textId="77777777">
        <w:trPr>
          <w:trHeight w:val="132"/>
          <w:jc w:val="center"/>
        </w:trPr>
        <w:tc>
          <w:tcPr>
            <w:tcW w:w="906" w:type="dxa"/>
          </w:tcPr>
          <w:p w14:paraId="3BCE8583" w14:textId="77777777" w:rsidR="006C14F1" w:rsidRPr="009D263F" w:rsidRDefault="006C14F1">
            <w:pPr>
              <w:spacing w:before="0" w:after="0"/>
            </w:pPr>
            <w:r w:rsidRPr="009D263F">
              <w:t>Sum</w:t>
            </w:r>
          </w:p>
        </w:tc>
        <w:tc>
          <w:tcPr>
            <w:tcW w:w="1188" w:type="dxa"/>
          </w:tcPr>
          <w:p w14:paraId="7CE4C336" w14:textId="77777777" w:rsidR="006C14F1" w:rsidRPr="009D263F" w:rsidRDefault="006C14F1">
            <w:pPr>
              <w:spacing w:before="0" w:after="0"/>
            </w:pPr>
            <w:r>
              <w:t>128</w:t>
            </w:r>
          </w:p>
        </w:tc>
        <w:tc>
          <w:tcPr>
            <w:tcW w:w="3068" w:type="dxa"/>
          </w:tcPr>
          <w:p w14:paraId="6F21D98A" w14:textId="77777777" w:rsidR="006C14F1" w:rsidRPr="009D263F" w:rsidRDefault="006C14F1">
            <w:pPr>
              <w:spacing w:before="0" w:after="0"/>
            </w:pPr>
            <w:r>
              <w:t>111</w:t>
            </w:r>
          </w:p>
        </w:tc>
        <w:tc>
          <w:tcPr>
            <w:tcW w:w="4188" w:type="dxa"/>
          </w:tcPr>
          <w:p w14:paraId="00A364C5" w14:textId="77777777" w:rsidR="006C14F1" w:rsidRPr="009D263F" w:rsidRDefault="006C14F1">
            <w:pPr>
              <w:spacing w:before="0" w:after="0"/>
            </w:pPr>
            <w:r>
              <w:t>17</w:t>
            </w:r>
          </w:p>
        </w:tc>
      </w:tr>
    </w:tbl>
    <w:p w14:paraId="563CEEF3" w14:textId="77777777" w:rsidR="00CC023B" w:rsidRPr="00595DAF" w:rsidRDefault="00CC023B" w:rsidP="00A21DA1">
      <w:pPr>
        <w:rPr>
          <w:lang w:val="en-GB"/>
        </w:rPr>
      </w:pPr>
    </w:p>
    <w:p w14:paraId="6F0AAE29" w14:textId="7DDAD1BB" w:rsidR="00D93CD1" w:rsidRPr="00073EB8" w:rsidRDefault="00163A78" w:rsidP="00D93CD1">
      <w:pPr>
        <w:pStyle w:val="Heading1"/>
      </w:pPr>
      <w:r w:rsidRPr="00073EB8">
        <w:t xml:space="preserve">SRS enhancements </w:t>
      </w:r>
    </w:p>
    <w:p w14:paraId="03689558" w14:textId="46BD0C7A" w:rsidR="001F1D14" w:rsidRDefault="00055459" w:rsidP="001F1D14">
      <w:pPr>
        <w:pStyle w:val="Heading2"/>
      </w:pPr>
      <w:r>
        <w:t>SRS carrier switching</w:t>
      </w:r>
    </w:p>
    <w:p w14:paraId="27CC26FA" w14:textId="77777777" w:rsidR="00FE5037" w:rsidRDefault="00FE5037" w:rsidP="00FE5037">
      <w:pPr>
        <w:pStyle w:val="Heading3"/>
      </w:pPr>
      <w:r>
        <w:t>Background and specification gaps</w:t>
      </w:r>
    </w:p>
    <w:p w14:paraId="5E001AB0" w14:textId="77777777" w:rsidR="00FE5037" w:rsidRDefault="00FE5037" w:rsidP="00FE5037">
      <w:r>
        <w:t>During the last few years, RAN1 has discussed and addressed several issues related to SRS carrier switching, which is a Rel-15 feature. These issues were mainly contribution driven by individual companies and handled under maintenance. This “maintenance phase” spanned from RAN1</w:t>
      </w:r>
      <w:r w:rsidRPr="00B8203E">
        <w:t>#103-e</w:t>
      </w:r>
      <w:r>
        <w:t xml:space="preserve"> (November 2020 [1]) to RAN1#116b (April 2024 [2]), with different degrees of intensity and some gaps in between.</w:t>
      </w:r>
    </w:p>
    <w:p w14:paraId="450CB1EC" w14:textId="77777777" w:rsidR="00FE5037" w:rsidRDefault="00FE5037" w:rsidP="00FE5037">
      <w:r>
        <w:t>Among others, the following issues were resolved (under different releases):</w:t>
      </w:r>
    </w:p>
    <w:p w14:paraId="1312785D" w14:textId="77777777" w:rsidR="00FE5037" w:rsidRPr="00073EB8" w:rsidRDefault="00FE5037" w:rsidP="00FE5037">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0"/>
          <w:szCs w:val="20"/>
        </w:rPr>
      </w:pPr>
      <w:r w:rsidRPr="00073EB8">
        <w:rPr>
          <w:rFonts w:ascii="Times New Roman" w:hAnsi="Times New Roman"/>
          <w:sz w:val="20"/>
          <w:szCs w:val="20"/>
        </w:rPr>
        <w:t>Properly defining timelines [3].</w:t>
      </w:r>
    </w:p>
    <w:p w14:paraId="46A04227" w14:textId="77777777" w:rsidR="00FE5037" w:rsidRPr="00073EB8" w:rsidRDefault="00FE5037" w:rsidP="00FE5037">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0"/>
          <w:szCs w:val="20"/>
        </w:rPr>
      </w:pPr>
      <w:r w:rsidRPr="00073EB8">
        <w:rPr>
          <w:rFonts w:ascii="Times New Roman" w:hAnsi="Times New Roman"/>
          <w:sz w:val="20"/>
          <w:szCs w:val="20"/>
        </w:rPr>
        <w:t>Clear rules for dropping / interruptions for both intra and inter-band CA [4].</w:t>
      </w:r>
    </w:p>
    <w:p w14:paraId="0D16BF1E" w14:textId="77777777" w:rsidR="00FE5037" w:rsidRPr="00073EB8" w:rsidRDefault="00FE5037" w:rsidP="00FE5037">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0"/>
          <w:szCs w:val="20"/>
        </w:rPr>
      </w:pPr>
      <w:r w:rsidRPr="00073EB8">
        <w:rPr>
          <w:rFonts w:ascii="Times New Roman" w:hAnsi="Times New Roman"/>
          <w:sz w:val="20"/>
          <w:szCs w:val="20"/>
        </w:rPr>
        <w:t>New capability to remain in target CC between two SRS resource sets [5].</w:t>
      </w:r>
    </w:p>
    <w:p w14:paraId="3CAE996C" w14:textId="77777777" w:rsidR="00FE5037" w:rsidRPr="00073EB8" w:rsidRDefault="00FE5037" w:rsidP="00FE5037">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0"/>
          <w:szCs w:val="20"/>
        </w:rPr>
      </w:pPr>
      <w:r w:rsidRPr="00073EB8">
        <w:rPr>
          <w:rFonts w:ascii="Times New Roman" w:hAnsi="Times New Roman"/>
          <w:sz w:val="20"/>
          <w:szCs w:val="20"/>
        </w:rPr>
        <w:t>Clarification of which DCI formats can be used for triggering [6].</w:t>
      </w:r>
    </w:p>
    <w:p w14:paraId="11408E91" w14:textId="2F543914" w:rsidR="00FE5037" w:rsidRDefault="00FE5037" w:rsidP="00FE5037">
      <w:r>
        <w:t xml:space="preserve">Despite the large number of issues solved in RAN1, we think that there are still some inaccuracies and specification gaps in Rel-18 related to SRS carrier switching. Instead of bringing up these issues one by one to RAN1 under maintenance, we propose to take a more systematic approach to solve them under Rel-19 </w:t>
      </w:r>
      <w:r w:rsidR="00C1615A">
        <w:t>TEI.</w:t>
      </w:r>
    </w:p>
    <w:p w14:paraId="74AA0B57" w14:textId="731A8B3C" w:rsidR="00FE5037" w:rsidRDefault="00FE5037" w:rsidP="00FE5037">
      <w:r>
        <w:t xml:space="preserve">In the remainder of this </w:t>
      </w:r>
      <w:r w:rsidR="00C1615A">
        <w:t>section</w:t>
      </w:r>
      <w:r>
        <w:t>, we present the identified specification gaps.</w:t>
      </w:r>
    </w:p>
    <w:p w14:paraId="3A82116D" w14:textId="77777777" w:rsidR="00FE5037" w:rsidRDefault="00FE5037" w:rsidP="00FE5037">
      <w:pPr>
        <w:pStyle w:val="Heading4"/>
      </w:pPr>
      <w:r>
        <w:t xml:space="preserve">Issue#1: Interaction of SRS carrier switching and uplink </w:t>
      </w:r>
      <w:proofErr w:type="spellStart"/>
      <w:r>
        <w:t>tx</w:t>
      </w:r>
      <w:proofErr w:type="spellEnd"/>
      <w:r>
        <w:t xml:space="preserve"> switching</w:t>
      </w:r>
    </w:p>
    <w:p w14:paraId="6D869B91" w14:textId="1B849C26" w:rsidR="00FE5037" w:rsidRDefault="00FE5037" w:rsidP="00FE5037">
      <w:r>
        <w:t xml:space="preserve">In this scenario, the UE is configured with a set of CCs for uplink </w:t>
      </w:r>
      <w:proofErr w:type="spellStart"/>
      <w:r>
        <w:t>tx</w:t>
      </w:r>
      <w:proofErr w:type="spellEnd"/>
      <w:r>
        <w:t xml:space="preserve"> switching (2 CCs in the baseline) and one carrier with SRS carrier switching. This scenario is depicted in </w:t>
      </w:r>
      <w:r w:rsidRPr="005A7F20">
        <w:t xml:space="preserve">Figure </w:t>
      </w:r>
      <w:r w:rsidR="00C1615A">
        <w:t>5</w:t>
      </w:r>
      <w:r>
        <w:t xml:space="preserve"> below:</w:t>
      </w:r>
    </w:p>
    <w:p w14:paraId="600AFABE" w14:textId="77777777" w:rsidR="00FE5037" w:rsidRDefault="00FE5037" w:rsidP="00FE5037">
      <w:pPr>
        <w:keepNext/>
        <w:jc w:val="center"/>
      </w:pPr>
      <w:r>
        <w:rPr>
          <w:noProof/>
        </w:rPr>
        <mc:AlternateContent>
          <mc:Choice Requires="wpc">
            <w:drawing>
              <wp:inline distT="0" distB="0" distL="0" distR="0" wp14:anchorId="716B6F6E" wp14:editId="419EB17E">
                <wp:extent cx="4415790" cy="1296237"/>
                <wp:effectExtent l="0" t="0" r="3810" b="0"/>
                <wp:docPr id="196891708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0060684" name="Rectangle: Top Corners Rounded 310060684"/>
                        <wps:cNvSpPr/>
                        <wps:spPr>
                          <a:xfrm>
                            <a:off x="482320" y="351692"/>
                            <a:ext cx="743578" cy="251209"/>
                          </a:xfrm>
                          <a:prstGeom prst="round2Same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8A1486C" w14:textId="77777777" w:rsidR="00FE5037" w:rsidRPr="005D2AD3" w:rsidRDefault="00FE5037" w:rsidP="00FE5037">
                              <w:pPr>
                                <w:jc w:val="center"/>
                              </w:pPr>
                              <w:r>
                                <w:t>CC1</w:t>
                              </w:r>
                              <w:r w:rsidRPr="009160AC">
                                <w:t xml:space="preserve"> </w:t>
                              </w:r>
                              <w:r w:rsidRPr="009160AC">
                                <w:rPr>
                                  <w:noProof/>
                                </w:rPr>
                                <w:drawing>
                                  <wp:inline distT="0" distB="0" distL="0" distR="0" wp14:anchorId="4F3DD6D0" wp14:editId="1266D743">
                                    <wp:extent cx="397510" cy="134620"/>
                                    <wp:effectExtent l="0" t="0" r="2540" b="0"/>
                                    <wp:docPr id="3788511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7510" cy="1346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5513472" name="Rectangle: Top Corners Rounded 1925513472"/>
                        <wps:cNvSpPr/>
                        <wps:spPr>
                          <a:xfrm>
                            <a:off x="1652084" y="350301"/>
                            <a:ext cx="742950" cy="250825"/>
                          </a:xfrm>
                          <a:prstGeom prst="round2Same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E5CD5D2" w14:textId="77777777" w:rsidR="00FE5037" w:rsidRDefault="00FE5037" w:rsidP="00FE5037">
                              <w:pPr>
                                <w:jc w:val="center"/>
                              </w:pPr>
                              <w:r>
                                <w:t>CC2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682363" name="Rectangle: Top Corners Rounded 137682363"/>
                        <wps:cNvSpPr/>
                        <wps:spPr>
                          <a:xfrm>
                            <a:off x="2757403" y="352672"/>
                            <a:ext cx="742315" cy="250190"/>
                          </a:xfrm>
                          <a:prstGeom prst="round2Same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6BB8A58" w14:textId="77777777" w:rsidR="00FE5037" w:rsidRDefault="00FE5037" w:rsidP="00FE5037">
                              <w:pPr>
                                <w:jc w:val="center"/>
                              </w:pPr>
                              <w:r>
                                <w:t xml:space="preserve">CC3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557173" name="Right Brace 70557173"/>
                        <wps:cNvSpPr/>
                        <wps:spPr>
                          <a:xfrm rot="5400000">
                            <a:off x="1439304" y="-223625"/>
                            <a:ext cx="45719" cy="2019462"/>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7070847" name="Text Box 2"/>
                        <wps:cNvSpPr txBox="1">
                          <a:spLocks noChangeArrowheads="1"/>
                        </wps:cNvSpPr>
                        <wps:spPr bwMode="auto">
                          <a:xfrm>
                            <a:off x="296483" y="807496"/>
                            <a:ext cx="2425064" cy="361314"/>
                          </a:xfrm>
                          <a:prstGeom prst="rect">
                            <a:avLst/>
                          </a:prstGeom>
                          <a:solidFill>
                            <a:srgbClr val="FFFFFF"/>
                          </a:solidFill>
                          <a:ln w="9525">
                            <a:noFill/>
                            <a:miter lim="800000"/>
                            <a:headEnd/>
                            <a:tailEnd/>
                          </a:ln>
                        </wps:spPr>
                        <wps:txbx>
                          <w:txbxContent>
                            <w:p w14:paraId="46DBC191" w14:textId="77777777" w:rsidR="00FE5037" w:rsidRPr="005D2AD3" w:rsidRDefault="00FE5037" w:rsidP="00FE5037">
                              <w:pPr>
                                <w:jc w:val="center"/>
                              </w:pPr>
                              <w:r>
                                <w:t>UL Tx switching</w:t>
                              </w:r>
                            </w:p>
                          </w:txbxContent>
                        </wps:txbx>
                        <wps:bodyPr rot="0" vert="horz" wrap="square" lIns="91440" tIns="45720" rIns="91440" bIns="45720" anchor="t" anchorCtr="0">
                          <a:spAutoFit/>
                        </wps:bodyPr>
                      </wps:wsp>
                      <wps:wsp>
                        <wps:cNvPr id="593642901" name="Straight Arrow Connector 593642901"/>
                        <wps:cNvCnPr>
                          <a:stCxn id="1925513472" idx="0"/>
                          <a:endCxn id="137682363" idx="2"/>
                        </wps:cNvCnPr>
                        <wps:spPr>
                          <a:xfrm>
                            <a:off x="2394784" y="475605"/>
                            <a:ext cx="362331" cy="20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61011909" name="Text Box 2"/>
                        <wps:cNvSpPr txBox="1">
                          <a:spLocks noChangeArrowheads="1"/>
                        </wps:cNvSpPr>
                        <wps:spPr bwMode="auto">
                          <a:xfrm>
                            <a:off x="1370730" y="116948"/>
                            <a:ext cx="2424429" cy="361314"/>
                          </a:xfrm>
                          <a:prstGeom prst="rect">
                            <a:avLst/>
                          </a:prstGeom>
                          <a:noFill/>
                          <a:ln w="9525">
                            <a:noFill/>
                            <a:miter lim="800000"/>
                            <a:headEnd/>
                            <a:tailEnd/>
                          </a:ln>
                        </wps:spPr>
                        <wps:txbx>
                          <w:txbxContent>
                            <w:p w14:paraId="7864FE79" w14:textId="77777777" w:rsidR="00FE5037" w:rsidRPr="005D2AD3" w:rsidRDefault="00FE5037" w:rsidP="00FE5037">
                              <w:pPr>
                                <w:jc w:val="center"/>
                              </w:pPr>
                              <w:r>
                                <w:t>SRS CS</w:t>
                              </w:r>
                            </w:p>
                          </w:txbxContent>
                        </wps:txbx>
                        <wps:bodyPr rot="0" vert="horz" wrap="square" lIns="91440" tIns="45720" rIns="91440" bIns="45720" anchor="t" anchorCtr="0">
                          <a:spAutoFit/>
                        </wps:bodyPr>
                      </wps:wsp>
                      <wps:wsp>
                        <wps:cNvPr id="1075963464" name="Text Box 2"/>
                        <wps:cNvSpPr txBox="1">
                          <a:spLocks noChangeArrowheads="1"/>
                        </wps:cNvSpPr>
                        <wps:spPr bwMode="auto">
                          <a:xfrm>
                            <a:off x="2394792" y="655841"/>
                            <a:ext cx="1541144" cy="507364"/>
                          </a:xfrm>
                          <a:prstGeom prst="rect">
                            <a:avLst/>
                          </a:prstGeom>
                          <a:noFill/>
                          <a:ln w="9525">
                            <a:noFill/>
                            <a:miter lim="800000"/>
                            <a:headEnd/>
                            <a:tailEnd/>
                          </a:ln>
                        </wps:spPr>
                        <wps:txbx>
                          <w:txbxContent>
                            <w:p w14:paraId="2E876FE6" w14:textId="77777777" w:rsidR="00FE5037" w:rsidRPr="005D2AD3" w:rsidRDefault="00FE5037" w:rsidP="00FE5037">
                              <w:pPr>
                                <w:jc w:val="center"/>
                              </w:pPr>
                              <w:r>
                                <w:t>TDD CC, no PUSCH/PUCCH</w:t>
                              </w:r>
                            </w:p>
                          </w:txbxContent>
                        </wps:txbx>
                        <wps:bodyPr rot="0" vert="horz" wrap="square" lIns="91440" tIns="45720" rIns="91440" bIns="45720" anchor="t" anchorCtr="0">
                          <a:spAutoFit/>
                        </wps:bodyPr>
                      </wps:wsp>
                    </wpc:wpc>
                  </a:graphicData>
                </a:graphic>
              </wp:inline>
            </w:drawing>
          </mc:Choice>
          <mc:Fallback>
            <w:pict>
              <v:group w14:anchorId="716B6F6E" id="Canvas 1" o:spid="_x0000_s1027" editas="canvas" style="width:347.7pt;height:102.05pt;mso-position-horizontal-relative:char;mso-position-vertical-relative:line" coordsize="44157,1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4157;height:12960;visibility:visible;mso-wrap-style:square" filled="t">
                  <v:fill o:detectmouseclick="t"/>
                  <v:path o:connecttype="none"/>
                </v:shape>
                <v:shape id="Rectangle: Top Corners Rounded 310060684" o:spid="_x0000_s1029" style="position:absolute;left:4823;top:3516;width:7435;height:2513;visibility:visible;mso-wrap-style:square;v-text-anchor:middle" coordsize="743578,251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" adj="-11796480,,5400" path="m41869,l701709,v23124,,41869,18745,41869,41869l743578,251209r,l,251209r,l,41869c,18745,18745,,41869,xe" fillcolor="#5b9bd5 [3204]" strokecolor="#091723 [484]" strokeweight="1pt">
                  <v:stroke joinstyle="miter"/>
                  <v:formulas/>
                  <v:path arrowok="t" o:connecttype="custom" o:connectlocs="41869,0;701709,0;743578,41869;743578,251209;743578,251209;0,251209;0,251209;0,41869;41869,0" o:connectangles="0,0,0,0,0,0,0,0,0" textboxrect="0,0,743578,251209"/>
                  <v:textbox>
                    <w:txbxContent>
                      <w:p w14:paraId="08A1486C" w14:textId="77777777" w:rsidR="00FE5037" w:rsidRPr="005D2AD3" w:rsidRDefault="00FE5037" w:rsidP="00FE5037">
                        <w:pPr>
                          <w:jc w:val="center"/>
                        </w:pPr>
                        <w:r>
                          <w:t>CC1</w:t>
                        </w:r>
                        <w:r w:rsidRPr="009160AC">
                          <w:t xml:space="preserve"> </w:t>
                        </w:r>
                        <w:r w:rsidRPr="009160AC">
                          <w:rPr>
                            <w:noProof/>
                          </w:rPr>
                          <w:drawing>
                            <wp:inline distT="0" distB="0" distL="0" distR="0" wp14:anchorId="4F3DD6D0" wp14:editId="1266D743">
                              <wp:extent cx="397510" cy="134620"/>
                              <wp:effectExtent l="0" t="0" r="2540" b="0"/>
                              <wp:docPr id="3788511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7510" cy="134620"/>
                                      </a:xfrm>
                                      <a:prstGeom prst="rect">
                                        <a:avLst/>
                                      </a:prstGeom>
                                      <a:noFill/>
                                      <a:ln>
                                        <a:noFill/>
                                      </a:ln>
                                    </pic:spPr>
                                  </pic:pic>
                                </a:graphicData>
                              </a:graphic>
                            </wp:inline>
                          </w:drawing>
                        </w:r>
                      </w:p>
                    </w:txbxContent>
                  </v:textbox>
                </v:shape>
                <v:shape id="Rectangle: Top Corners Rounded 1925513472" o:spid="_x0000_s1030" style="position:absolute;left:16520;top:3503;width:7430;height:2508;visibility:visible;mso-wrap-style:square;v-text-anchor:middle" coordsize="742950,2508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" adj="-11796480,,5400" path="m41805,l701145,v23088,,41805,18717,41805,41805l742950,250825r,l,250825r,l,41805c,18717,18717,,41805,xe" fillcolor="#5b9bd5 [3204]" strokecolor="#091723 [484]" strokeweight="1pt">
                  <v:stroke joinstyle="miter"/>
                  <v:formulas/>
                  <v:path arrowok="t" o:connecttype="custom" o:connectlocs="41805,0;701145,0;742950,41805;742950,250825;742950,250825;0,250825;0,250825;0,41805;41805,0" o:connectangles="0,0,0,0,0,0,0,0,0" textboxrect="0,0,742950,250825"/>
                  <v:textbox>
                    <w:txbxContent>
                      <w:p w14:paraId="0E5CD5D2" w14:textId="77777777" w:rsidR="00FE5037" w:rsidRDefault="00FE5037" w:rsidP="00FE5037">
                        <w:pPr>
                          <w:jc w:val="center"/>
                        </w:pPr>
                        <w:r>
                          <w:t>CC2</w:t>
                        </w:r>
                      </w:p>
                    </w:txbxContent>
                  </v:textbox>
                </v:shape>
                <v:shape id="Rectangle: Top Corners Rounded 137682363" o:spid="_x0000_s1031" style="position:absolute;left:27574;top:3526;width:7423;height:2502;visibility:visible;mso-wrap-style:square;v-text-anchor:middle" coordsize="742315,2501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" adj="-11796480,,5400" path="m41699,l700616,v23030,,41699,18669,41699,41699l742315,250190r,l,250190r,l,41699c,18669,18669,,41699,xe" fillcolor="#5b9bd5 [3204]" strokecolor="#091723 [484]" strokeweight="1pt">
                  <v:stroke joinstyle="miter"/>
                  <v:formulas/>
                  <v:path arrowok="t" o:connecttype="custom" o:connectlocs="41699,0;700616,0;742315,41699;742315,250190;742315,250190;0,250190;0,250190;0,41699;41699,0" o:connectangles="0,0,0,0,0,0,0,0,0" textboxrect="0,0,742315,250190"/>
                  <v:textbox>
                    <w:txbxContent>
                      <w:p w14:paraId="46BB8A58" w14:textId="77777777" w:rsidR="00FE5037" w:rsidRDefault="00FE5037" w:rsidP="00FE5037">
                        <w:pPr>
                          <w:jc w:val="center"/>
                        </w:pPr>
                        <w:r>
                          <w:t xml:space="preserve">CC3 </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0557173" o:spid="_x0000_s1032" type="#_x0000_t88" style="position:absolute;left:14392;top:-2236;width:457;height:2019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" adj="41" strokecolor="#5b9bd5 [3204]" strokeweight=".5pt">
                  <v:stroke joinstyle="miter"/>
                </v:shape>
                <v:shape id="_x0000_s1033" type="#_x0000_t202" style="position:absolute;left:2964;top:8074;width:24251;height:3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" stroked="f">
                  <v:textbox style="mso-fit-shape-to-text:t">
                    <w:txbxContent>
                      <w:p w14:paraId="46DBC191" w14:textId="77777777" w:rsidR="00FE5037" w:rsidRPr="005D2AD3" w:rsidRDefault="00FE5037" w:rsidP="00FE5037">
                        <w:pPr>
                          <w:jc w:val="center"/>
                        </w:pPr>
                        <w:r>
                          <w:t>UL Tx switching</w:t>
                        </w:r>
                      </w:p>
                    </w:txbxContent>
                  </v:textbox>
                </v:shape>
                <v:shapetype id="_x0000_t32" coordsize="21600,21600" o:spt="32" o:oned="t" path="m,l21600,21600e" filled="f">
                  <v:path arrowok="t" fillok="f" o:connecttype="none"/>
                  <o:lock v:ext="edit" shapetype="t"/>
                </v:shapetype>
                <v:shape id="Straight Arrow Connector 593642901" o:spid="_x0000_s1034" type="#_x0000_t32" style="position:absolute;left:23947;top:4756;width:3624;height: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" strokecolor="#5b9bd5 [3204]" strokeweight=".5pt">
                  <v:stroke endarrow="block" joinstyle="miter"/>
                </v:shape>
                <v:shape id="_x0000_s1035" type="#_x0000_t202" style="position:absolute;left:13707;top:1169;width:24244;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" filled="f" stroked="f">
                  <v:textbox style="mso-fit-shape-to-text:t">
                    <w:txbxContent>
                      <w:p w14:paraId="7864FE79" w14:textId="77777777" w:rsidR="00FE5037" w:rsidRPr="005D2AD3" w:rsidRDefault="00FE5037" w:rsidP="00FE5037">
                        <w:pPr>
                          <w:jc w:val="center"/>
                        </w:pPr>
                        <w:r>
                          <w:t>SRS CS</w:t>
                        </w:r>
                      </w:p>
                    </w:txbxContent>
                  </v:textbox>
                </v:shape>
                <v:shape id="_x0000_s1036" type="#_x0000_t202" style="position:absolute;left:23947;top:6558;width:15412;height:5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" filled="f" stroked="f">
                  <v:textbox style="mso-fit-shape-to-text:t">
                    <w:txbxContent>
                      <w:p w14:paraId="2E876FE6" w14:textId="77777777" w:rsidR="00FE5037" w:rsidRPr="005D2AD3" w:rsidRDefault="00FE5037" w:rsidP="00FE5037">
                        <w:pPr>
                          <w:jc w:val="center"/>
                        </w:pPr>
                        <w:r>
                          <w:t>TDD CC, no PUSCH/PUCCH</w:t>
                        </w:r>
                      </w:p>
                    </w:txbxContent>
                  </v:textbox>
                </v:shape>
                <w10:anchorlock/>
              </v:group>
            </w:pict>
          </mc:Fallback>
        </mc:AlternateContent>
      </w:r>
    </w:p>
    <w:p w14:paraId="2042289C" w14:textId="6E9867C1" w:rsidR="00FE5037" w:rsidRDefault="00FE5037" w:rsidP="00FE5037">
      <w:pPr>
        <w:pStyle w:val="Caption"/>
        <w:jc w:val="center"/>
      </w:pPr>
      <w:r>
        <w:t xml:space="preserve">Figure </w:t>
      </w:r>
      <w:r>
        <w:fldChar w:fldCharType="begin"/>
      </w:r>
      <w:r>
        <w:instrText xml:space="preserve"> SEQ Figure \* ARABIC </w:instrText>
      </w:r>
      <w:r>
        <w:fldChar w:fldCharType="separate"/>
      </w:r>
      <w:r w:rsidR="00A94E33">
        <w:rPr>
          <w:noProof/>
        </w:rPr>
        <w:t>5</w:t>
      </w:r>
      <w:r>
        <w:fldChar w:fldCharType="end"/>
      </w:r>
      <w:r>
        <w:t xml:space="preserve"> SRS carrier switching together with uplink Tx switching.</w:t>
      </w:r>
    </w:p>
    <w:p w14:paraId="251CBD7E" w14:textId="77777777" w:rsidR="00FE5037" w:rsidRDefault="00FE5037" w:rsidP="00FE5037">
      <w:r>
        <w:t>In this example, CC1 and CC2 are in an “uplink Tx switching” pair, while CC3 is a TDD carrier without PUSCH/PUCCH. CC3 is a target carrier for SRS carrier switching, with CC2 being the corresponding source carrier.</w:t>
      </w:r>
    </w:p>
    <w:p w14:paraId="5A9E55ED" w14:textId="77777777" w:rsidR="00FE5037" w:rsidRDefault="00FE5037" w:rsidP="00FE5037">
      <w:r>
        <w:t>In this case, we identified the following specification gaps:</w:t>
      </w:r>
    </w:p>
    <w:p w14:paraId="0753460F" w14:textId="77777777" w:rsidR="00FE5037" w:rsidRPr="00073EB8" w:rsidRDefault="00FE5037" w:rsidP="00FE5037">
      <w:pPr>
        <w:pStyle w:val="ListParagraph"/>
        <w:numPr>
          <w:ilvl w:val="0"/>
          <w:numId w:val="17"/>
        </w:numPr>
        <w:overflowPunct w:val="0"/>
        <w:autoSpaceDE w:val="0"/>
        <w:autoSpaceDN w:val="0"/>
        <w:adjustRightInd w:val="0"/>
        <w:spacing w:after="180"/>
        <w:contextualSpacing/>
        <w:textAlignment w:val="baseline"/>
        <w:rPr>
          <w:rFonts w:ascii="Times New Roman" w:hAnsi="Times New Roman"/>
          <w:sz w:val="20"/>
          <w:szCs w:val="20"/>
          <w:u w:val="single"/>
        </w:rPr>
      </w:pPr>
      <w:r w:rsidRPr="00073EB8">
        <w:rPr>
          <w:rFonts w:ascii="Times New Roman" w:hAnsi="Times New Roman"/>
          <w:sz w:val="20"/>
          <w:szCs w:val="20"/>
          <w:u w:val="single"/>
        </w:rPr>
        <w:t>Definition of switching times:</w:t>
      </w:r>
      <w:r w:rsidRPr="00073EB8">
        <w:rPr>
          <w:rFonts w:ascii="Times New Roman" w:hAnsi="Times New Roman"/>
          <w:sz w:val="20"/>
          <w:szCs w:val="20"/>
        </w:rPr>
        <w:t xml:space="preserve"> The switching time between CC2 and CC3 is properly identified in the current spec, but the transmit chains of CC2 are shared with CC1. For the case where the state of uplink Tx switching is such that some of the chains are in CC1, the switching time between CC1 and CC3 is not properly defined.</w:t>
      </w:r>
    </w:p>
    <w:p w14:paraId="1CD972ED" w14:textId="08C739A4" w:rsidR="00FE5037" w:rsidRPr="00073EB8" w:rsidRDefault="00FE5037" w:rsidP="00C7572B">
      <w:pPr>
        <w:pStyle w:val="ListParagraph"/>
        <w:numPr>
          <w:ilvl w:val="0"/>
          <w:numId w:val="17"/>
        </w:numPr>
        <w:overflowPunct w:val="0"/>
        <w:autoSpaceDE w:val="0"/>
        <w:autoSpaceDN w:val="0"/>
        <w:adjustRightInd w:val="0"/>
        <w:spacing w:after="180"/>
        <w:contextualSpacing/>
        <w:textAlignment w:val="baseline"/>
        <w:rPr>
          <w:rFonts w:ascii="Times New Roman" w:hAnsi="Times New Roman"/>
          <w:sz w:val="20"/>
          <w:szCs w:val="20"/>
          <w:u w:val="single"/>
        </w:rPr>
      </w:pPr>
      <w:r w:rsidRPr="00073EB8">
        <w:rPr>
          <w:rFonts w:ascii="Times New Roman" w:hAnsi="Times New Roman"/>
          <w:sz w:val="20"/>
          <w:szCs w:val="20"/>
          <w:u w:val="single"/>
        </w:rPr>
        <w:lastRenderedPageBreak/>
        <w:t>Switching state after SRS CS:</w:t>
      </w:r>
      <w:r w:rsidRPr="00073EB8">
        <w:rPr>
          <w:rFonts w:ascii="Times New Roman" w:hAnsi="Times New Roman"/>
          <w:sz w:val="20"/>
          <w:szCs w:val="20"/>
        </w:rPr>
        <w:t xml:space="preserve"> Related to the previous point, after the UE switches to CC3 it is not properly specified what is the “switching state” of CC1 / CC2.</w:t>
      </w:r>
    </w:p>
    <w:p w14:paraId="654D2CB0" w14:textId="20F9162A" w:rsidR="00FE5037" w:rsidRPr="00040D04" w:rsidRDefault="00FE5037" w:rsidP="00FE5037">
      <w:pPr>
        <w:pStyle w:val="ListParagraph"/>
        <w:numPr>
          <w:ilvl w:val="0"/>
          <w:numId w:val="17"/>
        </w:numPr>
        <w:overflowPunct w:val="0"/>
        <w:autoSpaceDE w:val="0"/>
        <w:autoSpaceDN w:val="0"/>
        <w:adjustRightInd w:val="0"/>
        <w:spacing w:after="180"/>
        <w:contextualSpacing/>
        <w:textAlignment w:val="baseline"/>
        <w:rPr>
          <w:rFonts w:ascii="Times New Roman" w:hAnsi="Times New Roman"/>
          <w:sz w:val="20"/>
          <w:szCs w:val="20"/>
          <w:u w:val="single"/>
        </w:rPr>
      </w:pPr>
      <w:r w:rsidRPr="00073EB8">
        <w:rPr>
          <w:rFonts w:ascii="Times New Roman" w:hAnsi="Times New Roman"/>
          <w:sz w:val="20"/>
          <w:szCs w:val="20"/>
          <w:u w:val="single"/>
        </w:rPr>
        <w:t>Simultaneous transmission:</w:t>
      </w:r>
      <w:r w:rsidRPr="00073EB8">
        <w:rPr>
          <w:rFonts w:ascii="Times New Roman" w:hAnsi="Times New Roman"/>
          <w:sz w:val="20"/>
          <w:szCs w:val="20"/>
        </w:rPr>
        <w:t xml:space="preserve"> For the case where CC2 is switched (via SRS CS) to CC3, it is not specified whether the UE can perform simultaneous transmissions in CC3 and CC1.</w:t>
      </w:r>
    </w:p>
    <w:p w14:paraId="5CB84D4D" w14:textId="77777777" w:rsidR="00FE5037" w:rsidRDefault="00FE5037" w:rsidP="00FE5037">
      <w:pPr>
        <w:pStyle w:val="Heading4"/>
      </w:pPr>
      <w:r>
        <w:t>Issue#2: Interaction of SRS carrier switching and uplink CA</w:t>
      </w:r>
    </w:p>
    <w:p w14:paraId="257A7C5C" w14:textId="77777777" w:rsidR="00FE5037" w:rsidRDefault="00FE5037" w:rsidP="00FE5037">
      <w:r>
        <w:t>This issue was brought up originally in [6, Section 2.2]. The scenario is as follows:</w:t>
      </w:r>
    </w:p>
    <w:p w14:paraId="670192C9" w14:textId="7E673CA8" w:rsidR="00FE5037" w:rsidRPr="000506A0" w:rsidRDefault="00FE5037" w:rsidP="00FE5037">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0506A0">
        <w:rPr>
          <w:rFonts w:ascii="Times New Roman" w:hAnsi="Times New Roman"/>
          <w:sz w:val="20"/>
          <w:szCs w:val="20"/>
        </w:rPr>
        <w:t>CC</w:t>
      </w:r>
      <w:r w:rsidR="003F4AE7">
        <w:rPr>
          <w:rFonts w:ascii="Times New Roman" w:hAnsi="Times New Roman"/>
          <w:sz w:val="20"/>
          <w:szCs w:val="20"/>
        </w:rPr>
        <w:t>2</w:t>
      </w:r>
      <w:r w:rsidRPr="000506A0">
        <w:rPr>
          <w:rFonts w:ascii="Times New Roman" w:hAnsi="Times New Roman"/>
          <w:sz w:val="20"/>
          <w:szCs w:val="20"/>
        </w:rPr>
        <w:t xml:space="preserve"> is the source carrier for SRS CS </w:t>
      </w:r>
      <w:r w:rsidR="00C1615A">
        <w:rPr>
          <w:rFonts w:ascii="Times New Roman" w:hAnsi="Times New Roman"/>
          <w:sz w:val="20"/>
          <w:szCs w:val="20"/>
        </w:rPr>
        <w:t>in</w:t>
      </w:r>
      <w:r w:rsidRPr="000506A0">
        <w:rPr>
          <w:rFonts w:ascii="Times New Roman" w:hAnsi="Times New Roman"/>
          <w:sz w:val="20"/>
          <w:szCs w:val="20"/>
        </w:rPr>
        <w:t xml:space="preserve"> CC</w:t>
      </w:r>
      <w:r w:rsidR="003F4AE7">
        <w:rPr>
          <w:rFonts w:ascii="Times New Roman" w:hAnsi="Times New Roman"/>
          <w:sz w:val="20"/>
          <w:szCs w:val="20"/>
        </w:rPr>
        <w:t>1.</w:t>
      </w:r>
    </w:p>
    <w:p w14:paraId="42692028" w14:textId="0212439C" w:rsidR="00FE5037" w:rsidRPr="000506A0" w:rsidRDefault="00FE5037" w:rsidP="00FE5037">
      <w:pPr>
        <w:pStyle w:val="ListParagraph"/>
        <w:numPr>
          <w:ilvl w:val="0"/>
          <w:numId w:val="18"/>
        </w:numPr>
        <w:overflowPunct w:val="0"/>
        <w:autoSpaceDE w:val="0"/>
        <w:autoSpaceDN w:val="0"/>
        <w:adjustRightInd w:val="0"/>
        <w:spacing w:after="180"/>
        <w:contextualSpacing/>
        <w:textAlignment w:val="baseline"/>
        <w:rPr>
          <w:rFonts w:ascii="Times New Roman" w:hAnsi="Times New Roman"/>
          <w:sz w:val="20"/>
          <w:szCs w:val="20"/>
        </w:rPr>
      </w:pPr>
      <w:r w:rsidRPr="000506A0">
        <w:rPr>
          <w:rFonts w:ascii="Times New Roman" w:hAnsi="Times New Roman"/>
          <w:sz w:val="20"/>
          <w:szCs w:val="20"/>
        </w:rPr>
        <w:t>CC</w:t>
      </w:r>
      <w:r w:rsidR="003F4AE7">
        <w:rPr>
          <w:rFonts w:ascii="Times New Roman" w:hAnsi="Times New Roman"/>
          <w:sz w:val="20"/>
          <w:szCs w:val="20"/>
        </w:rPr>
        <w:t>4</w:t>
      </w:r>
      <w:r w:rsidRPr="000506A0">
        <w:rPr>
          <w:rFonts w:ascii="Times New Roman" w:hAnsi="Times New Roman"/>
          <w:sz w:val="20"/>
          <w:szCs w:val="20"/>
        </w:rPr>
        <w:t xml:space="preserve"> is the source carrier for SRS CS </w:t>
      </w:r>
      <w:r w:rsidR="00C1615A">
        <w:rPr>
          <w:rFonts w:ascii="Times New Roman" w:hAnsi="Times New Roman"/>
          <w:sz w:val="20"/>
          <w:szCs w:val="20"/>
        </w:rPr>
        <w:t>in</w:t>
      </w:r>
      <w:r w:rsidRPr="000506A0">
        <w:rPr>
          <w:rFonts w:ascii="Times New Roman" w:hAnsi="Times New Roman"/>
          <w:sz w:val="20"/>
          <w:szCs w:val="20"/>
        </w:rPr>
        <w:t xml:space="preserve"> CC</w:t>
      </w:r>
      <w:r w:rsidR="003F4AE7">
        <w:rPr>
          <w:rFonts w:ascii="Times New Roman" w:hAnsi="Times New Roman"/>
          <w:sz w:val="20"/>
          <w:szCs w:val="20"/>
        </w:rPr>
        <w:t>3</w:t>
      </w:r>
      <w:r w:rsidRPr="000506A0">
        <w:rPr>
          <w:rFonts w:ascii="Times New Roman" w:hAnsi="Times New Roman"/>
          <w:sz w:val="20"/>
          <w:szCs w:val="20"/>
        </w:rPr>
        <w:t>.</w:t>
      </w:r>
    </w:p>
    <w:p w14:paraId="56037107" w14:textId="527F014B" w:rsidR="00FE5037" w:rsidRDefault="00FE5037" w:rsidP="00FE5037">
      <w:r>
        <w:t>The specification gap is to clarify (or add a UE capability) on whether the UE perform simultaneous switching and transmission from CC</w:t>
      </w:r>
      <w:r w:rsidR="003F4AE7">
        <w:t>2</w:t>
      </w:r>
      <w:r>
        <w:rPr>
          <w:rFonts w:ascii="Wingdings" w:eastAsia="Wingdings" w:hAnsi="Wingdings" w:cs="Wingdings"/>
        </w:rPr>
        <w:sym w:font="Wingdings" w:char="F0E8"/>
      </w:r>
      <w:r>
        <w:t>CC1 and CC</w:t>
      </w:r>
      <w:r w:rsidR="003F4AE7">
        <w:t>4</w:t>
      </w:r>
      <w:r>
        <w:rPr>
          <w:rFonts w:ascii="Wingdings" w:eastAsia="Wingdings" w:hAnsi="Wingdings" w:cs="Wingdings"/>
        </w:rPr>
        <w:sym w:font="Wingdings" w:char="F0E8"/>
      </w:r>
      <w:r>
        <w:t xml:space="preserve">CC3. This scenario is depicted in </w:t>
      </w:r>
      <w:r w:rsidRPr="005A7F20">
        <w:t xml:space="preserve">Figure </w:t>
      </w:r>
      <w:r w:rsidR="00D92B23" w:rsidRPr="005A7F20">
        <w:t>6</w:t>
      </w:r>
      <w:r>
        <w:t>:</w:t>
      </w:r>
    </w:p>
    <w:p w14:paraId="5D13F2DB" w14:textId="77777777" w:rsidR="00FE5037" w:rsidRDefault="00FE5037" w:rsidP="00FE5037"/>
    <w:p w14:paraId="6158A92D" w14:textId="77777777" w:rsidR="00FE5037" w:rsidRDefault="00FE5037" w:rsidP="00FE5037">
      <w:pPr>
        <w:keepNext/>
        <w:jc w:val="center"/>
      </w:pPr>
      <w:r w:rsidRPr="00E053D1">
        <w:rPr>
          <w:noProof/>
          <w:lang w:eastAsia="ko-KR"/>
        </w:rPr>
        <w:drawing>
          <wp:inline distT="0" distB="0" distL="0" distR="0" wp14:anchorId="000C0339" wp14:editId="3BE960F5">
            <wp:extent cx="3955581" cy="2896819"/>
            <wp:effectExtent l="0" t="0" r="0" b="0"/>
            <wp:docPr id="33" name="그림 32" descr="A diagram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descr="A diagram of a rectangular object&#10;&#10;Description automatically generated"/>
                    <pic:cNvPicPr>
                      <a:picLocks noChangeAspect="1"/>
                    </pic:cNvPicPr>
                  </pic:nvPicPr>
                  <pic:blipFill>
                    <a:blip r:embed="rId26"/>
                    <a:stretch>
                      <a:fillRect/>
                    </a:stretch>
                  </pic:blipFill>
                  <pic:spPr>
                    <a:xfrm>
                      <a:off x="0" y="0"/>
                      <a:ext cx="4012103" cy="2938212"/>
                    </a:xfrm>
                    <a:prstGeom prst="rect">
                      <a:avLst/>
                    </a:prstGeom>
                  </pic:spPr>
                </pic:pic>
              </a:graphicData>
            </a:graphic>
          </wp:inline>
        </w:drawing>
      </w:r>
    </w:p>
    <w:p w14:paraId="215F1996" w14:textId="3B9A3055" w:rsidR="00FE5037" w:rsidRPr="00D37997" w:rsidRDefault="00FE5037" w:rsidP="00FE5037">
      <w:pPr>
        <w:pStyle w:val="Caption"/>
        <w:jc w:val="center"/>
      </w:pPr>
      <w:r>
        <w:t xml:space="preserve">Figure </w:t>
      </w:r>
      <w:r>
        <w:fldChar w:fldCharType="begin"/>
      </w:r>
      <w:r>
        <w:instrText xml:space="preserve"> SEQ Figure \* ARABIC </w:instrText>
      </w:r>
      <w:r>
        <w:fldChar w:fldCharType="separate"/>
      </w:r>
      <w:r w:rsidR="00A94E33">
        <w:rPr>
          <w:noProof/>
        </w:rPr>
        <w:t>6</w:t>
      </w:r>
      <w:r>
        <w:fldChar w:fldCharType="end"/>
      </w:r>
      <w:r>
        <w:t xml:space="preserve"> ULCA + SRS CS with simultaneous switching (from [6])</w:t>
      </w:r>
    </w:p>
    <w:p w14:paraId="43648C1F" w14:textId="77777777" w:rsidR="00FE5037" w:rsidRDefault="00FE5037" w:rsidP="00FE5037"/>
    <w:p w14:paraId="24DE2BBD" w14:textId="141E9CB2" w:rsidR="00FE5037" w:rsidRDefault="00FE5037" w:rsidP="00FE5037">
      <w:pPr>
        <w:rPr>
          <w:b/>
          <w:bCs/>
        </w:rPr>
      </w:pPr>
      <w:r w:rsidRPr="005A7F20">
        <w:rPr>
          <w:b/>
          <w:u w:val="single"/>
        </w:rPr>
        <w:t>Proposal</w:t>
      </w:r>
      <w:r w:rsidR="000506A0" w:rsidRPr="005A7F20">
        <w:rPr>
          <w:b/>
          <w:u w:val="single"/>
        </w:rPr>
        <w:t xml:space="preserve"> 4</w:t>
      </w:r>
      <w:r w:rsidRPr="005A7F20">
        <w:rPr>
          <w:b/>
          <w:u w:val="single"/>
        </w:rPr>
        <w:t>:</w:t>
      </w:r>
      <w:r w:rsidRPr="002C7115">
        <w:rPr>
          <w:b/>
          <w:bCs/>
        </w:rPr>
        <w:t xml:space="preserve"> RAN1</w:t>
      </w:r>
      <w:r>
        <w:rPr>
          <w:b/>
          <w:bCs/>
        </w:rPr>
        <w:t xml:space="preserve"> to solve the following specification gaps for SRS carrier switching during Rel-19 TEI:</w:t>
      </w:r>
    </w:p>
    <w:p w14:paraId="7A40A7FB" w14:textId="77777777" w:rsidR="00FE5037" w:rsidRPr="00FE023C" w:rsidRDefault="00FE5037" w:rsidP="00FE5037">
      <w:pPr>
        <w:pStyle w:val="ListParagraph"/>
        <w:numPr>
          <w:ilvl w:val="0"/>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For uplink Tx switching + SRS carrier switching:</w:t>
      </w:r>
    </w:p>
    <w:p w14:paraId="1D793C7A" w14:textId="77777777" w:rsidR="00FE5037" w:rsidRPr="00FE023C" w:rsidRDefault="00FE5037" w:rsidP="00FE5037">
      <w:pPr>
        <w:pStyle w:val="ListParagraph"/>
        <w:numPr>
          <w:ilvl w:val="1"/>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Define switching times.</w:t>
      </w:r>
    </w:p>
    <w:p w14:paraId="4F11C433" w14:textId="77777777" w:rsidR="00FE5037" w:rsidRPr="00FE023C" w:rsidRDefault="00FE5037" w:rsidP="00FE5037">
      <w:pPr>
        <w:pStyle w:val="ListParagraph"/>
        <w:numPr>
          <w:ilvl w:val="1"/>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Define rules / capabilities for simultaneous transmission.</w:t>
      </w:r>
    </w:p>
    <w:p w14:paraId="77A0B4FC" w14:textId="77777777" w:rsidR="00FE5037" w:rsidRPr="00FE023C" w:rsidRDefault="00FE5037" w:rsidP="00FE5037">
      <w:pPr>
        <w:pStyle w:val="ListParagraph"/>
        <w:numPr>
          <w:ilvl w:val="1"/>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Define switching state after SRS carrier switching.</w:t>
      </w:r>
    </w:p>
    <w:p w14:paraId="6B4C2D4B" w14:textId="77777777" w:rsidR="00FE5037" w:rsidRPr="00FE023C" w:rsidRDefault="00FE5037" w:rsidP="00FE5037">
      <w:pPr>
        <w:pStyle w:val="ListParagraph"/>
        <w:numPr>
          <w:ilvl w:val="0"/>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For uplink CA + SRS carrier switching:</w:t>
      </w:r>
    </w:p>
    <w:p w14:paraId="647278ED" w14:textId="77777777" w:rsidR="00FE5037" w:rsidRPr="00FE023C" w:rsidRDefault="00FE5037" w:rsidP="00FE5037">
      <w:pPr>
        <w:pStyle w:val="ListParagraph"/>
        <w:numPr>
          <w:ilvl w:val="1"/>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Define rules for simultaneous transmission across two target CCs for SRS carrier switching</w:t>
      </w:r>
    </w:p>
    <w:p w14:paraId="1695FE7B" w14:textId="77777777" w:rsidR="00FE5037" w:rsidRDefault="00FE5037" w:rsidP="00FE5037">
      <w:pPr>
        <w:pStyle w:val="Heading3"/>
      </w:pPr>
      <w:r>
        <w:t>Proposed solutions</w:t>
      </w:r>
    </w:p>
    <w:p w14:paraId="13507B1F" w14:textId="044D7E94" w:rsidR="00FE5037" w:rsidRDefault="00FE5037" w:rsidP="00FE5037">
      <w:pPr>
        <w:pStyle w:val="Heading4"/>
      </w:pPr>
      <w:r w:rsidRPr="00BB6812">
        <w:t>Issue#</w:t>
      </w:r>
      <w:r>
        <w:t>1</w:t>
      </w:r>
      <w:r w:rsidRPr="00BB6812">
        <w:t>:</w:t>
      </w:r>
      <w:r w:rsidR="00264191">
        <w:t xml:space="preserve"> </w:t>
      </w:r>
      <w:r w:rsidR="00DB4228">
        <w:t xml:space="preserve">Interaction of SRS carrier switching and uplink </w:t>
      </w:r>
      <w:proofErr w:type="spellStart"/>
      <w:r w:rsidR="00DB4228">
        <w:t>tx</w:t>
      </w:r>
      <w:proofErr w:type="spellEnd"/>
      <w:r w:rsidR="00DB4228">
        <w:t xml:space="preserve"> switching</w:t>
      </w:r>
    </w:p>
    <w:p w14:paraId="210BE022" w14:textId="7690B100" w:rsidR="007C37E1" w:rsidRDefault="007C37E1" w:rsidP="007C37E1">
      <w:pPr>
        <w:rPr>
          <w:b/>
          <w:bCs/>
          <w:u w:val="single"/>
        </w:rPr>
      </w:pPr>
      <w:r w:rsidRPr="007C37E1">
        <w:rPr>
          <w:b/>
          <w:bCs/>
          <w:u w:val="single"/>
        </w:rPr>
        <w:t>Determination of switching time</w:t>
      </w:r>
      <w:r>
        <w:rPr>
          <w:b/>
          <w:bCs/>
          <w:u w:val="single"/>
        </w:rPr>
        <w:t>:</w:t>
      </w:r>
    </w:p>
    <w:p w14:paraId="546536C1" w14:textId="6D0B5DD5" w:rsidR="007C37E1" w:rsidRDefault="00C47E32" w:rsidP="007C37E1">
      <w:r>
        <w:t xml:space="preserve">For determining the switching </w:t>
      </w:r>
      <w:proofErr w:type="gramStart"/>
      <w:r>
        <w:t>time</w:t>
      </w:r>
      <w:proofErr w:type="gramEnd"/>
      <w:r w:rsidR="006A56B9">
        <w:t xml:space="preserve"> we differentiate between the following two cases:</w:t>
      </w:r>
    </w:p>
    <w:p w14:paraId="05D538F4" w14:textId="3C4BE380" w:rsidR="006A56B9" w:rsidRDefault="006A56B9" w:rsidP="006A56B9">
      <w:pPr>
        <w:pStyle w:val="ListParagraph"/>
        <w:numPr>
          <w:ilvl w:val="0"/>
          <w:numId w:val="16"/>
        </w:numPr>
        <w:rPr>
          <w:rFonts w:ascii="Times New Roman" w:eastAsia="SimSun" w:hAnsi="Times New Roman"/>
          <w:sz w:val="20"/>
          <w:szCs w:val="20"/>
        </w:rPr>
      </w:pPr>
      <w:r w:rsidRPr="002D1922">
        <w:rPr>
          <w:rFonts w:ascii="Times New Roman" w:eastAsia="SimSun" w:hAnsi="Times New Roman"/>
          <w:b/>
          <w:bCs/>
          <w:sz w:val="20"/>
          <w:szCs w:val="20"/>
        </w:rPr>
        <w:lastRenderedPageBreak/>
        <w:t>Case 1</w:t>
      </w:r>
      <w:r w:rsidRPr="006A56B9">
        <w:rPr>
          <w:rFonts w:ascii="Times New Roman" w:eastAsia="SimSun" w:hAnsi="Times New Roman"/>
          <w:sz w:val="20"/>
          <w:szCs w:val="20"/>
        </w:rPr>
        <w:t>:</w:t>
      </w:r>
      <w:r>
        <w:rPr>
          <w:rFonts w:ascii="Times New Roman" w:eastAsia="SimSun" w:hAnsi="Times New Roman"/>
          <w:sz w:val="20"/>
          <w:szCs w:val="20"/>
        </w:rPr>
        <w:t xml:space="preserve"> </w:t>
      </w:r>
      <w:r w:rsidR="00094B75">
        <w:rPr>
          <w:rFonts w:ascii="Times New Roman" w:eastAsia="SimSun" w:hAnsi="Times New Roman"/>
          <w:sz w:val="20"/>
          <w:szCs w:val="20"/>
        </w:rPr>
        <w:t xml:space="preserve">The switching state </w:t>
      </w:r>
      <w:r w:rsidR="00DB4228">
        <w:rPr>
          <w:rFonts w:ascii="Times New Roman" w:eastAsia="SimSun" w:hAnsi="Times New Roman"/>
          <w:sz w:val="20"/>
          <w:szCs w:val="20"/>
        </w:rPr>
        <w:t>before SRS carrier switching is triggered</w:t>
      </w:r>
      <w:r w:rsidR="00094B75">
        <w:rPr>
          <w:rFonts w:ascii="Times New Roman" w:eastAsia="SimSun" w:hAnsi="Times New Roman"/>
          <w:sz w:val="20"/>
          <w:szCs w:val="20"/>
        </w:rPr>
        <w:t xml:space="preserve"> is such that t</w:t>
      </w:r>
      <w:r>
        <w:rPr>
          <w:rFonts w:ascii="Times New Roman" w:eastAsia="SimSun" w:hAnsi="Times New Roman"/>
          <w:sz w:val="20"/>
          <w:szCs w:val="20"/>
        </w:rPr>
        <w:t>he source carrier (</w:t>
      </w:r>
      <w:r w:rsidR="00FA7C95">
        <w:rPr>
          <w:rFonts w:ascii="Times New Roman" w:eastAsia="SimSun" w:hAnsi="Times New Roman"/>
          <w:sz w:val="20"/>
          <w:szCs w:val="20"/>
        </w:rPr>
        <w:t xml:space="preserve">CC2 </w:t>
      </w:r>
      <w:r w:rsidR="00F9041B">
        <w:rPr>
          <w:rFonts w:ascii="Times New Roman" w:eastAsia="SimSun" w:hAnsi="Times New Roman"/>
          <w:sz w:val="20"/>
          <w:szCs w:val="20"/>
        </w:rPr>
        <w:t xml:space="preserve">in </w:t>
      </w:r>
      <w:r w:rsidR="00F9041B" w:rsidRPr="005A7F20">
        <w:rPr>
          <w:rFonts w:ascii="Times New Roman" w:eastAsia="SimSun" w:hAnsi="Times New Roman"/>
          <w:sz w:val="20"/>
          <w:szCs w:val="20"/>
        </w:rPr>
        <w:t>Figure</w:t>
      </w:r>
      <w:r w:rsidR="00F9041B">
        <w:rPr>
          <w:rFonts w:ascii="Times New Roman" w:eastAsia="SimSun" w:hAnsi="Times New Roman"/>
          <w:sz w:val="20"/>
          <w:szCs w:val="20"/>
        </w:rPr>
        <w:t xml:space="preserve"> </w:t>
      </w:r>
      <w:r w:rsidR="005A7F20">
        <w:rPr>
          <w:rFonts w:ascii="Times New Roman" w:eastAsia="SimSun" w:hAnsi="Times New Roman"/>
          <w:sz w:val="20"/>
          <w:szCs w:val="20"/>
        </w:rPr>
        <w:t>5</w:t>
      </w:r>
      <w:r w:rsidR="00F9041B">
        <w:rPr>
          <w:rFonts w:ascii="Times New Roman" w:eastAsia="SimSun" w:hAnsi="Times New Roman"/>
          <w:sz w:val="20"/>
          <w:szCs w:val="20"/>
        </w:rPr>
        <w:t xml:space="preserve">) </w:t>
      </w:r>
      <w:r w:rsidR="00094B75">
        <w:rPr>
          <w:rFonts w:ascii="Times New Roman" w:eastAsia="SimSun" w:hAnsi="Times New Roman"/>
          <w:sz w:val="20"/>
          <w:szCs w:val="20"/>
        </w:rPr>
        <w:t>has enough</w:t>
      </w:r>
      <w:r w:rsidR="00D50B79">
        <w:rPr>
          <w:rFonts w:ascii="Times New Roman" w:eastAsia="SimSun" w:hAnsi="Times New Roman"/>
          <w:sz w:val="20"/>
          <w:szCs w:val="20"/>
        </w:rPr>
        <w:t xml:space="preserve"> ports to cover the transmission in the target carrier (CC3 in </w:t>
      </w:r>
      <w:r w:rsidR="00D50B79" w:rsidRPr="005A7F20">
        <w:rPr>
          <w:rFonts w:ascii="Times New Roman" w:eastAsia="SimSun" w:hAnsi="Times New Roman"/>
          <w:sz w:val="20"/>
          <w:szCs w:val="20"/>
        </w:rPr>
        <w:t>Figure</w:t>
      </w:r>
      <w:r w:rsidR="00D50B79">
        <w:rPr>
          <w:rFonts w:ascii="Times New Roman" w:eastAsia="SimSun" w:hAnsi="Times New Roman"/>
          <w:sz w:val="20"/>
          <w:szCs w:val="20"/>
        </w:rPr>
        <w:t xml:space="preserve"> </w:t>
      </w:r>
      <w:r w:rsidR="005A7F20">
        <w:rPr>
          <w:rFonts w:ascii="Times New Roman" w:eastAsia="SimSun" w:hAnsi="Times New Roman"/>
          <w:sz w:val="20"/>
          <w:szCs w:val="20"/>
        </w:rPr>
        <w:t>5</w:t>
      </w:r>
      <w:r w:rsidR="00D50B79">
        <w:rPr>
          <w:rFonts w:ascii="Times New Roman" w:eastAsia="SimSun" w:hAnsi="Times New Roman"/>
          <w:sz w:val="20"/>
          <w:szCs w:val="20"/>
        </w:rPr>
        <w:t xml:space="preserve">). In this case, the switching entails the same operation as if CC1 did not exist and, therefore, the switching time should be given by </w:t>
      </w:r>
      <w:proofErr w:type="spellStart"/>
      <w:r w:rsidR="00D50B79" w:rsidRPr="00D50B79">
        <w:rPr>
          <w:rFonts w:ascii="Times New Roman" w:eastAsia="SimSun" w:hAnsi="Times New Roman"/>
          <w:i/>
          <w:iCs/>
          <w:sz w:val="20"/>
          <w:szCs w:val="20"/>
        </w:rPr>
        <w:t>switchingTimeUL</w:t>
      </w:r>
      <w:proofErr w:type="spellEnd"/>
      <w:r w:rsidR="00D50B79">
        <w:rPr>
          <w:rFonts w:ascii="Times New Roman" w:eastAsia="SimSun" w:hAnsi="Times New Roman"/>
          <w:i/>
          <w:iCs/>
          <w:sz w:val="20"/>
          <w:szCs w:val="20"/>
        </w:rPr>
        <w:t>.</w:t>
      </w:r>
    </w:p>
    <w:p w14:paraId="414F57F6" w14:textId="31CB3C6F" w:rsidR="00D50B79" w:rsidRPr="00393902" w:rsidRDefault="00D50B79" w:rsidP="006A56B9">
      <w:pPr>
        <w:pStyle w:val="ListParagraph"/>
        <w:numPr>
          <w:ilvl w:val="0"/>
          <w:numId w:val="16"/>
        </w:numPr>
        <w:rPr>
          <w:rFonts w:ascii="Times New Roman" w:eastAsia="SimSun" w:hAnsi="Times New Roman"/>
          <w:sz w:val="20"/>
          <w:szCs w:val="20"/>
        </w:rPr>
      </w:pPr>
      <w:r w:rsidRPr="002D1922">
        <w:rPr>
          <w:rFonts w:ascii="Times New Roman" w:eastAsia="SimSun" w:hAnsi="Times New Roman"/>
          <w:b/>
          <w:bCs/>
          <w:sz w:val="20"/>
          <w:szCs w:val="20"/>
        </w:rPr>
        <w:t>Case 2</w:t>
      </w:r>
      <w:r>
        <w:rPr>
          <w:rFonts w:ascii="Times New Roman" w:eastAsia="SimSun" w:hAnsi="Times New Roman"/>
          <w:sz w:val="20"/>
          <w:szCs w:val="20"/>
        </w:rPr>
        <w:t>:</w:t>
      </w:r>
      <w:r w:rsidR="002418F5">
        <w:rPr>
          <w:rFonts w:ascii="Times New Roman" w:eastAsia="SimSun" w:hAnsi="Times New Roman"/>
          <w:sz w:val="20"/>
          <w:szCs w:val="20"/>
        </w:rPr>
        <w:t xml:space="preserve"> </w:t>
      </w:r>
      <w:r w:rsidR="00F963E5">
        <w:rPr>
          <w:rFonts w:ascii="Times New Roman" w:eastAsia="SimSun" w:hAnsi="Times New Roman"/>
          <w:sz w:val="20"/>
          <w:szCs w:val="20"/>
        </w:rPr>
        <w:t xml:space="preserve">In this case, the source carrier does not have enough ports to cover the transmission in the target carrier. The switching in this case entails </w:t>
      </w:r>
      <w:r w:rsidR="003F3440">
        <w:rPr>
          <w:rFonts w:ascii="Times New Roman" w:eastAsia="SimSun" w:hAnsi="Times New Roman"/>
          <w:sz w:val="20"/>
          <w:szCs w:val="20"/>
        </w:rPr>
        <w:t>moving one of the ports from CC2 to CC3 and another one of the ports from CC1 to CC</w:t>
      </w:r>
      <w:r w:rsidR="006F0F6E">
        <w:rPr>
          <w:rFonts w:ascii="Times New Roman" w:eastAsia="SimSun" w:hAnsi="Times New Roman"/>
          <w:sz w:val="20"/>
          <w:szCs w:val="20"/>
        </w:rPr>
        <w:t>3</w:t>
      </w:r>
      <w:r w:rsidR="001376C1">
        <w:rPr>
          <w:rFonts w:ascii="Times New Roman" w:eastAsia="SimSun" w:hAnsi="Times New Roman"/>
          <w:sz w:val="20"/>
          <w:szCs w:val="20"/>
        </w:rPr>
        <w:t xml:space="preserve"> (for which there is no indicated capability)</w:t>
      </w:r>
      <w:r w:rsidR="00B77322">
        <w:rPr>
          <w:rFonts w:ascii="Times New Roman" w:eastAsia="SimSun" w:hAnsi="Times New Roman"/>
          <w:sz w:val="20"/>
          <w:szCs w:val="20"/>
        </w:rPr>
        <w:t xml:space="preserve">, or </w:t>
      </w:r>
      <w:r w:rsidR="00DB4228">
        <w:rPr>
          <w:rFonts w:ascii="Times New Roman" w:eastAsia="SimSun" w:hAnsi="Times New Roman"/>
          <w:sz w:val="20"/>
          <w:szCs w:val="20"/>
        </w:rPr>
        <w:t>one or two</w:t>
      </w:r>
      <w:r w:rsidR="00B77322">
        <w:rPr>
          <w:rFonts w:ascii="Times New Roman" w:eastAsia="SimSun" w:hAnsi="Times New Roman"/>
          <w:sz w:val="20"/>
          <w:szCs w:val="20"/>
        </w:rPr>
        <w:t xml:space="preserve"> ports from CC1 to CC2 (for which also there is no indicated capability)</w:t>
      </w:r>
      <w:r w:rsidR="001376C1">
        <w:rPr>
          <w:rFonts w:ascii="Times New Roman" w:eastAsia="SimSun" w:hAnsi="Times New Roman"/>
          <w:sz w:val="20"/>
          <w:szCs w:val="20"/>
        </w:rPr>
        <w:t xml:space="preserve">. </w:t>
      </w:r>
      <w:r w:rsidR="00AE790D">
        <w:rPr>
          <w:rFonts w:ascii="Times New Roman" w:eastAsia="SimSun" w:hAnsi="Times New Roman"/>
          <w:sz w:val="20"/>
          <w:szCs w:val="20"/>
        </w:rPr>
        <w:t>We propose to</w:t>
      </w:r>
      <w:r w:rsidR="00393902">
        <w:rPr>
          <w:rFonts w:ascii="Times New Roman" w:eastAsia="SimSun" w:hAnsi="Times New Roman"/>
          <w:sz w:val="20"/>
          <w:szCs w:val="20"/>
        </w:rPr>
        <w:t xml:space="preserve"> define the switching time as </w:t>
      </w:r>
      <w:proofErr w:type="spellStart"/>
      <w:r w:rsidR="00393902" w:rsidRPr="00393902">
        <w:rPr>
          <w:rFonts w:ascii="Times New Roman" w:hAnsi="Times New Roman"/>
          <w:i/>
          <w:iCs/>
          <w:sz w:val="20"/>
          <w:szCs w:val="20"/>
        </w:rPr>
        <w:t>switchingTimeUL</w:t>
      </w:r>
      <w:proofErr w:type="spellEnd"/>
      <w:r w:rsidR="00393902" w:rsidRPr="00393902">
        <w:rPr>
          <w:rFonts w:ascii="Times New Roman" w:hAnsi="Times New Roman"/>
          <w:i/>
          <w:iCs/>
          <w:sz w:val="20"/>
          <w:szCs w:val="20"/>
        </w:rPr>
        <w:t xml:space="preserve"> +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Tx1-Tx2</m:t>
            </m:r>
          </m:sub>
        </m:sSub>
      </m:oMath>
      <w:r w:rsidR="00393902">
        <w:rPr>
          <w:rFonts w:ascii="Times New Roman" w:hAnsi="Times New Roman"/>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Tx1-Tx2</m:t>
            </m:r>
          </m:sub>
        </m:sSub>
      </m:oMath>
      <w:r w:rsidR="005D0C42">
        <w:rPr>
          <w:rFonts w:ascii="Times New Roman" w:hAnsi="Times New Roman"/>
          <w:iCs/>
          <w:sz w:val="20"/>
          <w:szCs w:val="20"/>
        </w:rPr>
        <w:t xml:space="preserve"> the </w:t>
      </w:r>
      <w:r w:rsidR="00B77322">
        <w:rPr>
          <w:rFonts w:ascii="Times New Roman" w:hAnsi="Times New Roman"/>
          <w:iCs/>
          <w:sz w:val="20"/>
          <w:szCs w:val="20"/>
        </w:rPr>
        <w:t>uplink Tx switching time</w:t>
      </w:r>
      <w:r w:rsidR="00827C6A">
        <w:rPr>
          <w:rFonts w:ascii="Times New Roman" w:hAnsi="Times New Roman"/>
          <w:iCs/>
          <w:sz w:val="20"/>
          <w:szCs w:val="20"/>
        </w:rPr>
        <w:t xml:space="preserve"> (which would be equivalent to moving the chains first from CC1 to CC2 </w:t>
      </w:r>
      <w:r w:rsidR="00E816F1">
        <w:rPr>
          <w:rFonts w:ascii="Times New Roman" w:hAnsi="Times New Roman"/>
          <w:iCs/>
          <w:sz w:val="20"/>
          <w:szCs w:val="20"/>
        </w:rPr>
        <w:t xml:space="preserve">during </w:t>
      </w:r>
      <w:r w:rsidR="00E816F1" w:rsidRPr="00393902">
        <w:rPr>
          <w:rFonts w:ascii="Times New Roman" w:hAnsi="Times New Roman"/>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Tx1-Tx2</m:t>
            </m:r>
          </m:sub>
        </m:sSub>
      </m:oMath>
      <w:r w:rsidR="00827C6A">
        <w:rPr>
          <w:rFonts w:ascii="Times New Roman" w:hAnsi="Times New Roman"/>
          <w:iCs/>
          <w:sz w:val="20"/>
          <w:szCs w:val="20"/>
        </w:rPr>
        <w:t>, and then from CC2 to CC3</w:t>
      </w:r>
      <w:r w:rsidR="00E816F1">
        <w:rPr>
          <w:rFonts w:ascii="Times New Roman" w:hAnsi="Times New Roman"/>
          <w:iCs/>
          <w:sz w:val="20"/>
          <w:szCs w:val="20"/>
        </w:rPr>
        <w:t xml:space="preserve"> using </w:t>
      </w:r>
      <w:proofErr w:type="spellStart"/>
      <w:r w:rsidR="00E816F1" w:rsidRPr="00393902">
        <w:rPr>
          <w:rFonts w:ascii="Times New Roman" w:hAnsi="Times New Roman"/>
          <w:i/>
          <w:iCs/>
          <w:sz w:val="20"/>
          <w:szCs w:val="20"/>
        </w:rPr>
        <w:t>switchingTimeUL</w:t>
      </w:r>
      <w:proofErr w:type="spellEnd"/>
      <w:r w:rsidR="00827C6A">
        <w:rPr>
          <w:rFonts w:ascii="Times New Roman" w:hAnsi="Times New Roman"/>
          <w:iCs/>
          <w:sz w:val="20"/>
          <w:szCs w:val="20"/>
        </w:rPr>
        <w:t>)</w:t>
      </w:r>
      <w:r w:rsidR="00B77322">
        <w:rPr>
          <w:rFonts w:ascii="Times New Roman" w:hAnsi="Times New Roman"/>
          <w:iCs/>
          <w:sz w:val="20"/>
          <w:szCs w:val="20"/>
        </w:rPr>
        <w:t>.</w:t>
      </w:r>
    </w:p>
    <w:p w14:paraId="2B4A8CDD" w14:textId="5BD7368E" w:rsidR="0061316C" w:rsidRDefault="0061316C" w:rsidP="0061316C">
      <w:pPr>
        <w:keepNext/>
        <w:jc w:val="center"/>
      </w:pPr>
    </w:p>
    <w:p w14:paraId="1056C75D" w14:textId="0DA619BB" w:rsidR="007C37E1" w:rsidRDefault="007C37E1" w:rsidP="007C37E1">
      <w:pPr>
        <w:rPr>
          <w:b/>
          <w:bCs/>
          <w:u w:val="single"/>
        </w:rPr>
      </w:pPr>
      <w:r>
        <w:rPr>
          <w:b/>
          <w:bCs/>
          <w:u w:val="single"/>
        </w:rPr>
        <w:t>Switching state after SRS carrier switching:</w:t>
      </w:r>
    </w:p>
    <w:p w14:paraId="4E0542D3" w14:textId="4CC303D5" w:rsidR="007C37E1" w:rsidRDefault="000579D6" w:rsidP="007C37E1">
      <w:r>
        <w:t>SRS carrier switching and uplink Tx switching</w:t>
      </w:r>
      <w:r w:rsidR="00836A61">
        <w:t xml:space="preserve"> follow a different framework: while SRS carrier switching is “state-less” (the </w:t>
      </w:r>
      <w:r w:rsidR="009C769A">
        <w:t>transmit chains are returned immediately to the source carrier after SRS transmission), uplink Tx switching</w:t>
      </w:r>
      <w:r w:rsidR="00F911BB">
        <w:t xml:space="preserve"> has state (the transmit chains remain in a carrier until another transmission is scheduled</w:t>
      </w:r>
      <w:r w:rsidR="00DB4228">
        <w:t xml:space="preserve"> in a different carrier</w:t>
      </w:r>
      <w:r w:rsidR="00F911BB">
        <w:t xml:space="preserve">). </w:t>
      </w:r>
      <w:r w:rsidR="00E12BC1">
        <w:t xml:space="preserve">Therefore, it is necessary to define what is the state </w:t>
      </w:r>
      <w:r w:rsidR="00CE5DE8">
        <w:t>of uplink Tx switching after the SRS transmission.</w:t>
      </w:r>
      <w:r w:rsidR="00181B3C">
        <w:t xml:space="preserve"> For specification </w:t>
      </w:r>
      <w:proofErr w:type="gramStart"/>
      <w:r w:rsidR="00181B3C">
        <w:t>simplicity</w:t>
      </w:r>
      <w:r w:rsidR="00104206">
        <w:t>, and</w:t>
      </w:r>
      <w:proofErr w:type="gramEnd"/>
      <w:r w:rsidR="00104206">
        <w:t xml:space="preserve"> given the time to switch from CC3</w:t>
      </w:r>
      <w:r w:rsidR="00104206">
        <w:sym w:font="Wingdings" w:char="F0E8"/>
      </w:r>
      <w:r w:rsidR="00104206">
        <w:t>CC</w:t>
      </w:r>
      <w:r w:rsidR="002F5B73">
        <w:t>1</w:t>
      </w:r>
      <w:r w:rsidR="00104206">
        <w:t xml:space="preserve"> will be larger than the time to switch from </w:t>
      </w:r>
      <w:r w:rsidR="002F5B73">
        <w:t>CC3</w:t>
      </w:r>
      <w:r w:rsidR="002F5B73">
        <w:sym w:font="Wingdings" w:char="F0E8"/>
      </w:r>
      <w:r w:rsidR="002F5B73">
        <w:t>CC2</w:t>
      </w:r>
      <w:r w:rsidR="00DB4228">
        <w:t xml:space="preserve"> (as explained in the subsecti</w:t>
      </w:r>
      <w:r w:rsidR="00DD6E63">
        <w:t>o</w:t>
      </w:r>
      <w:r w:rsidR="00DB4228">
        <w:t xml:space="preserve">n </w:t>
      </w:r>
      <w:r w:rsidR="00DD6E63">
        <w:t>above</w:t>
      </w:r>
      <w:r w:rsidR="00DB4228">
        <w:t>)</w:t>
      </w:r>
      <w:r w:rsidR="002F5B73">
        <w:t>,</w:t>
      </w:r>
      <w:r w:rsidR="0084161F">
        <w:t xml:space="preserve"> we propose that after SRS carrier switching all the chai</w:t>
      </w:r>
      <w:r w:rsidR="000073BA">
        <w:t>ns are returned to CC2.</w:t>
      </w:r>
    </w:p>
    <w:p w14:paraId="6549A621" w14:textId="77777777" w:rsidR="00473C1D" w:rsidRPr="00B77322" w:rsidRDefault="00473C1D" w:rsidP="007C37E1"/>
    <w:p w14:paraId="522A6D44" w14:textId="012BF791" w:rsidR="007C37E1" w:rsidRPr="007C37E1" w:rsidRDefault="007C37E1" w:rsidP="007C37E1">
      <w:pPr>
        <w:rPr>
          <w:b/>
          <w:bCs/>
          <w:u w:val="single"/>
        </w:rPr>
      </w:pPr>
      <w:r>
        <w:rPr>
          <w:b/>
          <w:bCs/>
          <w:u w:val="single"/>
        </w:rPr>
        <w:t>Simultaneous transmission:</w:t>
      </w:r>
    </w:p>
    <w:p w14:paraId="18D0F6EC" w14:textId="18C5F9E9" w:rsidR="00BA2F57" w:rsidRDefault="007C44D8" w:rsidP="007C37E1">
      <w:r w:rsidRPr="007C44D8">
        <w:t xml:space="preserve">For </w:t>
      </w:r>
      <w:r w:rsidR="00435342">
        <w:t>th</w:t>
      </w:r>
      <w:r w:rsidR="00C05083">
        <w:t xml:space="preserve">is issue, we propose to </w:t>
      </w:r>
      <w:r w:rsidR="00DA2167">
        <w:t>introduce a new capability with</w:t>
      </w:r>
      <w:r w:rsidR="00C05083">
        <w:t xml:space="preserve"> a similar structure to </w:t>
      </w:r>
      <w:r w:rsidR="00D5132E" w:rsidRPr="00D5132E">
        <w:rPr>
          <w:i/>
          <w:iCs/>
        </w:rPr>
        <w:t>srs-SwitchingAffectedBandsListNR-r17</w:t>
      </w:r>
      <w:r w:rsidR="00D5132E">
        <w:t>: for each pair of source-target</w:t>
      </w:r>
      <w:r w:rsidR="00A473A5">
        <w:t xml:space="preserve"> carriers with SRS carrier switching, the UE indicates which other carriers are interrupted.</w:t>
      </w:r>
      <w:r w:rsidR="003C6AE6">
        <w:t xml:space="preserve"> </w:t>
      </w:r>
      <w:r w:rsidR="00DB4228">
        <w:t>We propose to separate whether the interruption applies to uplink, downlink or both.</w:t>
      </w:r>
    </w:p>
    <w:p w14:paraId="5CB3861D" w14:textId="79B91641" w:rsidR="003304CA" w:rsidRDefault="001679E0" w:rsidP="007C37E1">
      <w:r>
        <w:t>If</w:t>
      </w:r>
      <w:r w:rsidR="003304CA">
        <w:t xml:space="preserve"> </w:t>
      </w:r>
      <w:r w:rsidR="00344658" w:rsidRPr="00344658">
        <w:t>the new capability</w:t>
      </w:r>
      <w:r w:rsidR="003304CA">
        <w:t xml:space="preserve"> indicates that</w:t>
      </w:r>
      <w:r w:rsidR="00217395">
        <w:t xml:space="preserve"> </w:t>
      </w:r>
      <w:r w:rsidR="00EE3BAF">
        <w:t xml:space="preserve">no simultaneous transmission is possible, </w:t>
      </w:r>
      <w:r w:rsidR="00476EE6">
        <w:t>the conf</w:t>
      </w:r>
      <w:r w:rsidR="00DA2167">
        <w:t xml:space="preserve">licting transmissions should be included in the prioritization rules of </w:t>
      </w:r>
      <w:r w:rsidR="00DA2167" w:rsidRPr="00535982">
        <w:t>TS 38.214, 6.2.1.3</w:t>
      </w:r>
      <w:r w:rsidR="008D3FFC">
        <w:t>.</w:t>
      </w:r>
    </w:p>
    <w:p w14:paraId="784CDC5C" w14:textId="2DD99FD6" w:rsidR="008D3FFC" w:rsidRDefault="001679E0" w:rsidP="007C37E1">
      <w:r>
        <w:t>In</w:t>
      </w:r>
      <w:r w:rsidR="008D3FFC">
        <w:t xml:space="preserve"> case the new capability indicates that simultaneous transmission is possible, the situation is a bit more complicated since the UE is still limited to 2 </w:t>
      </w:r>
      <w:r w:rsidR="00DB4228">
        <w:t>transmit chains</w:t>
      </w:r>
      <w:r w:rsidR="008D3FFC">
        <w:t xml:space="preserve"> overall</w:t>
      </w:r>
      <w:r w:rsidR="008C1EC4">
        <w:t>. Therefore,</w:t>
      </w:r>
      <w:r w:rsidR="00E75087">
        <w:t xml:space="preserve"> even in the case</w:t>
      </w:r>
      <w:r w:rsidR="00FE78EC">
        <w:t xml:space="preserve"> where the UE indicates capability for </w:t>
      </w:r>
      <w:r w:rsidR="00FF2606">
        <w:t>simultaneous</w:t>
      </w:r>
      <w:r w:rsidR="00FE78EC">
        <w:t xml:space="preserve"> transmission, prioritization should be applied if the total number of ports </w:t>
      </w:r>
      <w:r w:rsidR="00DB4228">
        <w:t>across the multiple CCs</w:t>
      </w:r>
      <w:r w:rsidR="00FE78EC">
        <w:t xml:space="preserve"> exceeds 2</w:t>
      </w:r>
      <w:r w:rsidR="008D3FFC">
        <w:t>:</w:t>
      </w:r>
    </w:p>
    <w:p w14:paraId="2FA6E614" w14:textId="3BACCAE5" w:rsidR="008D3FFC" w:rsidRDefault="00546AEB" w:rsidP="008D3FFC">
      <w:pPr>
        <w:pStyle w:val="ListParagraph"/>
        <w:numPr>
          <w:ilvl w:val="0"/>
          <w:numId w:val="16"/>
        </w:numPr>
        <w:rPr>
          <w:rFonts w:ascii="Times New Roman" w:eastAsia="SimSun" w:hAnsi="Times New Roman"/>
          <w:sz w:val="20"/>
          <w:szCs w:val="20"/>
        </w:rPr>
      </w:pPr>
      <w:r w:rsidRPr="00A44644">
        <w:rPr>
          <w:rFonts w:ascii="Times New Roman" w:eastAsia="SimSun" w:hAnsi="Times New Roman"/>
          <w:sz w:val="20"/>
          <w:szCs w:val="20"/>
        </w:rPr>
        <w:t>If</w:t>
      </w:r>
      <w:r w:rsidR="00A44644" w:rsidRPr="00A44644">
        <w:rPr>
          <w:rFonts w:ascii="Times New Roman" w:eastAsia="SimSun" w:hAnsi="Times New Roman"/>
          <w:sz w:val="20"/>
          <w:szCs w:val="20"/>
        </w:rPr>
        <w:t xml:space="preserve"> </w:t>
      </w:r>
      <w:r w:rsidR="00574BF8">
        <w:rPr>
          <w:rFonts w:ascii="Times New Roman" w:eastAsia="SimSun" w:hAnsi="Times New Roman"/>
          <w:sz w:val="20"/>
          <w:szCs w:val="20"/>
        </w:rPr>
        <w:t>the SRS transmission</w:t>
      </w:r>
      <w:r w:rsidR="00DF39FD">
        <w:rPr>
          <w:rFonts w:ascii="Times New Roman" w:eastAsia="SimSun" w:hAnsi="Times New Roman"/>
          <w:sz w:val="20"/>
          <w:szCs w:val="20"/>
        </w:rPr>
        <w:t xml:space="preserve"> has 2 ports, then no simultaneous transmission in any other carrier is possible and, therefore, all the carriers </w:t>
      </w:r>
      <w:r w:rsidR="008D00DC">
        <w:rPr>
          <w:rFonts w:ascii="Times New Roman" w:eastAsia="SimSun" w:hAnsi="Times New Roman"/>
          <w:sz w:val="20"/>
          <w:szCs w:val="20"/>
        </w:rPr>
        <w:t xml:space="preserve">operating in UL Tx Switching </w:t>
      </w:r>
      <w:r w:rsidR="00DB4228">
        <w:rPr>
          <w:rFonts w:ascii="Times New Roman" w:eastAsia="SimSun" w:hAnsi="Times New Roman"/>
          <w:sz w:val="20"/>
          <w:szCs w:val="20"/>
        </w:rPr>
        <w:t xml:space="preserve">group </w:t>
      </w:r>
      <w:r w:rsidR="008D00DC">
        <w:rPr>
          <w:rFonts w:ascii="Times New Roman" w:eastAsia="SimSun" w:hAnsi="Times New Roman"/>
          <w:sz w:val="20"/>
          <w:szCs w:val="20"/>
        </w:rPr>
        <w:t>are included in the prioritization.</w:t>
      </w:r>
    </w:p>
    <w:p w14:paraId="4E929DBA" w14:textId="2C002EAB" w:rsidR="008D00DC" w:rsidRDefault="008D00DC" w:rsidP="008D3FFC">
      <w:pPr>
        <w:pStyle w:val="ListParagraph"/>
        <w:numPr>
          <w:ilvl w:val="0"/>
          <w:numId w:val="16"/>
        </w:numPr>
        <w:rPr>
          <w:rFonts w:ascii="Times New Roman" w:eastAsia="SimSun" w:hAnsi="Times New Roman"/>
          <w:sz w:val="20"/>
          <w:szCs w:val="20"/>
        </w:rPr>
      </w:pPr>
      <w:r>
        <w:rPr>
          <w:rFonts w:ascii="Times New Roman" w:eastAsia="SimSun" w:hAnsi="Times New Roman"/>
          <w:sz w:val="20"/>
          <w:szCs w:val="20"/>
        </w:rPr>
        <w:t>If the SRS transmission has</w:t>
      </w:r>
      <w:r w:rsidR="00A47871">
        <w:rPr>
          <w:rFonts w:ascii="Times New Roman" w:eastAsia="SimSun" w:hAnsi="Times New Roman"/>
          <w:sz w:val="20"/>
          <w:szCs w:val="20"/>
        </w:rPr>
        <w:t xml:space="preserve"> 1 port</w:t>
      </w:r>
      <w:r w:rsidR="00EA109B">
        <w:rPr>
          <w:rFonts w:ascii="Times New Roman" w:eastAsia="SimSun" w:hAnsi="Times New Roman"/>
          <w:sz w:val="20"/>
          <w:szCs w:val="20"/>
        </w:rPr>
        <w:t xml:space="preserve"> and the</w:t>
      </w:r>
      <w:r w:rsidR="00051FBA">
        <w:rPr>
          <w:rFonts w:ascii="Times New Roman" w:eastAsia="SimSun" w:hAnsi="Times New Roman"/>
          <w:sz w:val="20"/>
          <w:szCs w:val="20"/>
        </w:rPr>
        <w:t>re is a</w:t>
      </w:r>
      <w:r w:rsidR="00EA109B">
        <w:rPr>
          <w:rFonts w:ascii="Times New Roman" w:eastAsia="SimSun" w:hAnsi="Times New Roman"/>
          <w:sz w:val="20"/>
          <w:szCs w:val="20"/>
        </w:rPr>
        <w:t xml:space="preserve"> conflicting transmission</w:t>
      </w:r>
      <w:r w:rsidR="00031DB8">
        <w:rPr>
          <w:rFonts w:ascii="Times New Roman" w:eastAsia="SimSun" w:hAnsi="Times New Roman"/>
          <w:sz w:val="20"/>
          <w:szCs w:val="20"/>
        </w:rPr>
        <w:t xml:space="preserve"> </w:t>
      </w:r>
      <w:r w:rsidR="00051FBA">
        <w:rPr>
          <w:rFonts w:ascii="Times New Roman" w:eastAsia="SimSun" w:hAnsi="Times New Roman"/>
          <w:sz w:val="20"/>
          <w:szCs w:val="20"/>
        </w:rPr>
        <w:t>with</w:t>
      </w:r>
      <w:r w:rsidR="00031DB8">
        <w:rPr>
          <w:rFonts w:ascii="Times New Roman" w:eastAsia="SimSun" w:hAnsi="Times New Roman"/>
          <w:sz w:val="20"/>
          <w:szCs w:val="20"/>
        </w:rPr>
        <w:t xml:space="preserve"> 2 ports</w:t>
      </w:r>
      <w:r w:rsidR="00F530F8">
        <w:rPr>
          <w:rFonts w:ascii="Times New Roman" w:eastAsia="SimSun" w:hAnsi="Times New Roman"/>
          <w:sz w:val="20"/>
          <w:szCs w:val="20"/>
        </w:rPr>
        <w:t>, the carrier with the conflicting transmission is included in the prioritization.</w:t>
      </w:r>
    </w:p>
    <w:p w14:paraId="623E2648" w14:textId="6B30AF4C" w:rsidR="00572721" w:rsidRPr="00A44644" w:rsidRDefault="00572721" w:rsidP="008D3FFC">
      <w:pPr>
        <w:pStyle w:val="ListParagraph"/>
        <w:numPr>
          <w:ilvl w:val="0"/>
          <w:numId w:val="16"/>
        </w:numPr>
        <w:rPr>
          <w:rFonts w:ascii="Times New Roman" w:eastAsia="SimSun" w:hAnsi="Times New Roman"/>
          <w:sz w:val="20"/>
          <w:szCs w:val="20"/>
        </w:rPr>
      </w:pPr>
      <w:r>
        <w:rPr>
          <w:rFonts w:ascii="Times New Roman" w:eastAsia="SimSun" w:hAnsi="Times New Roman"/>
          <w:sz w:val="20"/>
          <w:szCs w:val="20"/>
        </w:rPr>
        <w:t>If the SRS transmission has 1 port and there is a conflicting transmission with 1 port, both are transmitted simultaneously.</w:t>
      </w:r>
    </w:p>
    <w:p w14:paraId="3BA39A97" w14:textId="77777777" w:rsidR="007A1492" w:rsidRDefault="007A1492" w:rsidP="007C37E1"/>
    <w:p w14:paraId="73C60FBD" w14:textId="10DAF988" w:rsidR="007C37E1" w:rsidRPr="007A1492" w:rsidRDefault="007A1492" w:rsidP="007C37E1">
      <w:r w:rsidRPr="007A1492">
        <w:t>The above approaches are summarized in the following proposal:</w:t>
      </w:r>
    </w:p>
    <w:p w14:paraId="5C0A4067" w14:textId="2B764435" w:rsidR="00FE5037" w:rsidRDefault="00FE5037" w:rsidP="00FE5037">
      <w:pPr>
        <w:rPr>
          <w:b/>
          <w:bCs/>
        </w:rPr>
      </w:pPr>
      <w:r w:rsidRPr="005A7F20">
        <w:rPr>
          <w:b/>
          <w:u w:val="single"/>
        </w:rPr>
        <w:t xml:space="preserve">Proposal </w:t>
      </w:r>
      <w:r w:rsidR="000506A0" w:rsidRPr="005A7F20">
        <w:rPr>
          <w:b/>
          <w:u w:val="single"/>
        </w:rPr>
        <w:t>5</w:t>
      </w:r>
      <w:r w:rsidRPr="005A7F20">
        <w:rPr>
          <w:b/>
          <w:u w:val="single"/>
        </w:rPr>
        <w:t>:</w:t>
      </w:r>
      <w:r>
        <w:rPr>
          <w:b/>
          <w:bCs/>
        </w:rPr>
        <w:t xml:space="preserve"> For simultaneous configuration of SRS carrier switching and uplink Tx switching, for an SRS carrier switching pair between CC1 in B1 (source) and CC2 in B2 (target), with an N-port SRS transmission in CC2:</w:t>
      </w:r>
    </w:p>
    <w:p w14:paraId="571C801D" w14:textId="780E3B20" w:rsidR="00465D4B" w:rsidRDefault="00465D4B" w:rsidP="00FE5037">
      <w:pPr>
        <w:pStyle w:val="ListParagraph"/>
        <w:numPr>
          <w:ilvl w:val="0"/>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For SRS switching time:</w:t>
      </w:r>
    </w:p>
    <w:p w14:paraId="10558FB4" w14:textId="04981027" w:rsidR="00FE5037" w:rsidRPr="00D97C5E" w:rsidRDefault="00FE5037" w:rsidP="00465D4B">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sidRPr="00D97C5E">
        <w:rPr>
          <w:rFonts w:ascii="Times New Roman" w:hAnsi="Times New Roman"/>
          <w:b/>
          <w:bCs/>
          <w:sz w:val="20"/>
          <w:szCs w:val="20"/>
        </w:rPr>
        <w:t xml:space="preserve">If the SRS transmission in CC2 includes N SRS ports, and the UE is under the operation state in which N-port transmission can be supported in B1, the SRS switching time is given by </w:t>
      </w:r>
      <w:proofErr w:type="spellStart"/>
      <w:r w:rsidRPr="00D97C5E">
        <w:rPr>
          <w:rFonts w:ascii="Times New Roman" w:hAnsi="Times New Roman"/>
          <w:b/>
          <w:bCs/>
          <w:i/>
          <w:iCs/>
          <w:sz w:val="20"/>
          <w:szCs w:val="20"/>
        </w:rPr>
        <w:t>switchingTimeUL</w:t>
      </w:r>
      <w:proofErr w:type="spellEnd"/>
      <w:r w:rsidRPr="00D97C5E">
        <w:rPr>
          <w:rFonts w:ascii="Times New Roman" w:hAnsi="Times New Roman"/>
          <w:sz w:val="20"/>
          <w:szCs w:val="20"/>
        </w:rPr>
        <w:t xml:space="preserve"> </w:t>
      </w:r>
      <w:r w:rsidRPr="00D97C5E">
        <w:rPr>
          <w:rFonts w:ascii="Times New Roman" w:hAnsi="Times New Roman"/>
          <w:b/>
          <w:bCs/>
          <w:sz w:val="20"/>
          <w:szCs w:val="20"/>
        </w:rPr>
        <w:t>corresponding to a switch between CC1 and CC2.</w:t>
      </w:r>
    </w:p>
    <w:p w14:paraId="3D76AF87" w14:textId="77777777" w:rsidR="00FE5037" w:rsidRPr="00D97C5E" w:rsidRDefault="00FE5037" w:rsidP="00465D4B">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sidRPr="00D97C5E">
        <w:rPr>
          <w:rFonts w:ascii="Times New Roman" w:hAnsi="Times New Roman"/>
          <w:b/>
          <w:bCs/>
          <w:sz w:val="20"/>
          <w:szCs w:val="20"/>
        </w:rPr>
        <w:t xml:space="preserve">Otherwise, the retuning time is given by </w:t>
      </w:r>
      <w:proofErr w:type="spellStart"/>
      <w:r w:rsidRPr="00D97C5E">
        <w:rPr>
          <w:rFonts w:ascii="Times New Roman" w:hAnsi="Times New Roman"/>
          <w:b/>
          <w:bCs/>
          <w:i/>
          <w:iCs/>
          <w:sz w:val="20"/>
          <w:szCs w:val="20"/>
        </w:rPr>
        <w:t>switchingTimeUL</w:t>
      </w:r>
      <w:proofErr w:type="spellEnd"/>
      <w:r w:rsidRPr="00D97C5E">
        <w:rPr>
          <w:rFonts w:ascii="Times New Roman" w:hAnsi="Times New Roman"/>
          <w:b/>
          <w:bCs/>
          <w:i/>
          <w:iCs/>
          <w:sz w:val="20"/>
          <w:szCs w:val="20"/>
        </w:rPr>
        <w:t xml:space="preserve"> +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Tx</m:t>
            </m:r>
            <m:r>
              <m:rPr>
                <m:sty m:val="bi"/>
              </m:rPr>
              <w:rPr>
                <w:rFonts w:ascii="Cambria Math" w:hAnsi="Cambria Math"/>
                <w:sz w:val="20"/>
                <w:szCs w:val="20"/>
              </w:rPr>
              <m:t>1-Tx</m:t>
            </m:r>
            <m:r>
              <m:rPr>
                <m:sty m:val="bi"/>
              </m:rPr>
              <w:rPr>
                <w:rFonts w:ascii="Cambria Math" w:hAnsi="Cambria Math"/>
                <w:sz w:val="20"/>
                <w:szCs w:val="20"/>
              </w:rPr>
              <m:t>2</m:t>
            </m:r>
          </m:sub>
        </m:sSub>
      </m:oMath>
      <w:r w:rsidRPr="00D97C5E">
        <w:rPr>
          <w:rFonts w:ascii="Times New Roman" w:hAnsi="Times New Roman"/>
          <w:b/>
          <w:bCs/>
          <w:sz w:val="20"/>
          <w:szCs w:val="20"/>
        </w:rPr>
        <w:t xml:space="preserve">, with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Tx</m:t>
            </m:r>
            <m:r>
              <m:rPr>
                <m:sty m:val="bi"/>
              </m:rPr>
              <w:rPr>
                <w:rFonts w:ascii="Cambria Math" w:hAnsi="Cambria Math"/>
                <w:sz w:val="20"/>
                <w:szCs w:val="20"/>
              </w:rPr>
              <m:t>1-Tx</m:t>
            </m:r>
            <m:r>
              <m:rPr>
                <m:sty m:val="bi"/>
              </m:rPr>
              <w:rPr>
                <w:rFonts w:ascii="Cambria Math" w:hAnsi="Cambria Math"/>
                <w:sz w:val="20"/>
                <w:szCs w:val="20"/>
              </w:rPr>
              <m:t>2</m:t>
            </m:r>
          </m:sub>
        </m:sSub>
      </m:oMath>
      <w:r w:rsidRPr="00D97C5E">
        <w:rPr>
          <w:rFonts w:ascii="Times New Roman" w:hAnsi="Times New Roman"/>
          <w:b/>
          <w:bCs/>
          <w:iCs/>
          <w:sz w:val="20"/>
          <w:szCs w:val="20"/>
        </w:rPr>
        <w:t xml:space="preserve"> corresponding to an N-port transmission in CC1 from the current switching state</w:t>
      </w:r>
    </w:p>
    <w:p w14:paraId="5BB7C8D5" w14:textId="3EA63B24" w:rsidR="00465D4B" w:rsidRPr="00465D4B" w:rsidRDefault="00465D4B" w:rsidP="00382F93">
      <w:pPr>
        <w:pStyle w:val="ListParagraph"/>
        <w:numPr>
          <w:ilvl w:val="0"/>
          <w:numId w:val="16"/>
        </w:numPr>
        <w:overflowPunct w:val="0"/>
        <w:autoSpaceDE w:val="0"/>
        <w:autoSpaceDN w:val="0"/>
        <w:adjustRightInd w:val="0"/>
        <w:spacing w:after="180"/>
        <w:contextualSpacing/>
        <w:textAlignment w:val="baseline"/>
        <w:rPr>
          <w:rFonts w:ascii="Times New Roman" w:hAnsi="Times New Roman"/>
          <w:b/>
          <w:bCs/>
          <w:sz w:val="20"/>
          <w:szCs w:val="20"/>
        </w:rPr>
      </w:pPr>
      <w:r w:rsidRPr="00465D4B">
        <w:rPr>
          <w:rFonts w:ascii="Times New Roman" w:hAnsi="Times New Roman"/>
          <w:b/>
          <w:bCs/>
          <w:sz w:val="20"/>
          <w:szCs w:val="20"/>
        </w:rPr>
        <w:t>For switching state after</w:t>
      </w:r>
      <w:r w:rsidR="00B2437B">
        <w:rPr>
          <w:rFonts w:ascii="Times New Roman" w:hAnsi="Times New Roman"/>
          <w:b/>
          <w:bCs/>
          <w:sz w:val="20"/>
          <w:szCs w:val="20"/>
        </w:rPr>
        <w:t xml:space="preserve"> SRS transmission</w:t>
      </w:r>
      <w:r w:rsidRPr="00465D4B">
        <w:rPr>
          <w:rFonts w:ascii="Times New Roman" w:hAnsi="Times New Roman"/>
          <w:b/>
          <w:bCs/>
          <w:sz w:val="20"/>
          <w:szCs w:val="20"/>
        </w:rPr>
        <w:t>:</w:t>
      </w:r>
    </w:p>
    <w:p w14:paraId="501D6B54" w14:textId="1C63A05D" w:rsidR="00FE5037" w:rsidRPr="00465D4B" w:rsidRDefault="00465D4B" w:rsidP="00465D4B">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sz w:val="20"/>
          <w:szCs w:val="20"/>
        </w:rPr>
      </w:pPr>
      <w:r w:rsidRPr="00465D4B">
        <w:rPr>
          <w:rFonts w:ascii="Times New Roman" w:hAnsi="Times New Roman"/>
          <w:b/>
          <w:bCs/>
          <w:sz w:val="20"/>
          <w:szCs w:val="20"/>
        </w:rPr>
        <w:t>T</w:t>
      </w:r>
      <w:r w:rsidR="00B2437B" w:rsidRPr="00465D4B">
        <w:rPr>
          <w:rFonts w:ascii="Times New Roman" w:hAnsi="Times New Roman"/>
          <w:b/>
          <w:bCs/>
          <w:sz w:val="20"/>
          <w:szCs w:val="20"/>
        </w:rPr>
        <w:t>he</w:t>
      </w:r>
      <w:r w:rsidR="00B2437B">
        <w:rPr>
          <w:rFonts w:ascii="Times New Roman" w:hAnsi="Times New Roman"/>
          <w:b/>
          <w:bCs/>
          <w:sz w:val="20"/>
          <w:szCs w:val="20"/>
        </w:rPr>
        <w:t xml:space="preserve"> switching state is such that all </w:t>
      </w:r>
      <w:r w:rsidR="00382F93">
        <w:rPr>
          <w:rFonts w:ascii="Times New Roman" w:hAnsi="Times New Roman"/>
          <w:b/>
          <w:bCs/>
          <w:sz w:val="20"/>
          <w:szCs w:val="20"/>
        </w:rPr>
        <w:t xml:space="preserve">N transmit chains are </w:t>
      </w:r>
      <w:r w:rsidR="00246B31">
        <w:rPr>
          <w:rFonts w:ascii="Times New Roman" w:hAnsi="Times New Roman"/>
          <w:b/>
          <w:bCs/>
          <w:sz w:val="20"/>
          <w:szCs w:val="20"/>
        </w:rPr>
        <w:t>returned</w:t>
      </w:r>
      <w:r w:rsidR="00382F93" w:rsidRPr="00465D4B">
        <w:rPr>
          <w:rFonts w:ascii="Times New Roman" w:hAnsi="Times New Roman"/>
          <w:b/>
          <w:bCs/>
          <w:sz w:val="20"/>
          <w:szCs w:val="20"/>
        </w:rPr>
        <w:t xml:space="preserve"> </w:t>
      </w:r>
      <w:r w:rsidR="00246B31">
        <w:rPr>
          <w:rFonts w:ascii="Times New Roman" w:hAnsi="Times New Roman"/>
          <w:b/>
          <w:bCs/>
          <w:sz w:val="20"/>
          <w:szCs w:val="20"/>
        </w:rPr>
        <w:t>to</w:t>
      </w:r>
      <w:r w:rsidR="00382F93" w:rsidRPr="00465D4B">
        <w:rPr>
          <w:rFonts w:ascii="Times New Roman" w:hAnsi="Times New Roman"/>
          <w:b/>
          <w:bCs/>
          <w:sz w:val="20"/>
          <w:szCs w:val="20"/>
        </w:rPr>
        <w:t xml:space="preserve"> CC</w:t>
      </w:r>
      <w:r w:rsidR="00246B31">
        <w:rPr>
          <w:rFonts w:ascii="Times New Roman" w:hAnsi="Times New Roman"/>
          <w:b/>
          <w:bCs/>
          <w:sz w:val="20"/>
          <w:szCs w:val="20"/>
        </w:rPr>
        <w:t>1 after the SRS transmission</w:t>
      </w:r>
      <w:r w:rsidR="00382F93">
        <w:rPr>
          <w:rFonts w:ascii="Times New Roman" w:hAnsi="Times New Roman"/>
          <w:b/>
          <w:bCs/>
          <w:sz w:val="20"/>
          <w:szCs w:val="20"/>
        </w:rPr>
        <w:t>.</w:t>
      </w:r>
      <w:r w:rsidR="00382F93" w:rsidRPr="00465D4B">
        <w:rPr>
          <w:rFonts w:ascii="Times New Roman" w:hAnsi="Times New Roman"/>
          <w:b/>
          <w:sz w:val="20"/>
          <w:szCs w:val="20"/>
        </w:rPr>
        <w:t xml:space="preserve"> </w:t>
      </w:r>
    </w:p>
    <w:p w14:paraId="2A177612" w14:textId="2DD30722" w:rsidR="00246B31" w:rsidRPr="00465D4B" w:rsidRDefault="00246B31" w:rsidP="00465D4B">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 xml:space="preserve">The switching time from CC2 to CC1 is given by </w:t>
      </w:r>
      <w:proofErr w:type="spellStart"/>
      <w:r w:rsidRPr="00D97C5E">
        <w:rPr>
          <w:rFonts w:ascii="Times New Roman" w:hAnsi="Times New Roman"/>
          <w:b/>
          <w:bCs/>
          <w:i/>
          <w:iCs/>
          <w:sz w:val="20"/>
          <w:szCs w:val="20"/>
        </w:rPr>
        <w:t>switchingTimeUL</w:t>
      </w:r>
      <w:proofErr w:type="spellEnd"/>
      <w:r>
        <w:rPr>
          <w:rFonts w:ascii="Times New Roman" w:hAnsi="Times New Roman"/>
          <w:b/>
          <w:bCs/>
          <w:sz w:val="20"/>
          <w:szCs w:val="20"/>
        </w:rPr>
        <w:t>.</w:t>
      </w:r>
    </w:p>
    <w:p w14:paraId="4DF29733" w14:textId="7E94284F" w:rsidR="00465D4B" w:rsidRDefault="00465D4B" w:rsidP="00465D4B">
      <w:pPr>
        <w:pStyle w:val="ListParagraph"/>
        <w:numPr>
          <w:ilvl w:val="0"/>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 xml:space="preserve">For </w:t>
      </w:r>
      <w:r w:rsidR="004430E2">
        <w:rPr>
          <w:rFonts w:ascii="Times New Roman" w:hAnsi="Times New Roman"/>
          <w:b/>
          <w:bCs/>
          <w:sz w:val="20"/>
          <w:szCs w:val="20"/>
        </w:rPr>
        <w:t>simultaneous transmission:</w:t>
      </w:r>
    </w:p>
    <w:p w14:paraId="3ED77576" w14:textId="606761AC" w:rsidR="004430E2" w:rsidRDefault="004430E2" w:rsidP="004430E2">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lastRenderedPageBreak/>
        <w:t xml:space="preserve">Introduce a new UE capability (similar to </w:t>
      </w:r>
      <w:r w:rsidRPr="00D97C5E">
        <w:rPr>
          <w:rFonts w:ascii="Times New Roman" w:hAnsi="Times New Roman"/>
          <w:b/>
          <w:bCs/>
          <w:i/>
          <w:iCs/>
          <w:sz w:val="20"/>
          <w:szCs w:val="20"/>
        </w:rPr>
        <w:t>srs-SwitchingAffectedBandsListNR-r17</w:t>
      </w:r>
      <w:r>
        <w:rPr>
          <w:rFonts w:ascii="Times New Roman" w:hAnsi="Times New Roman"/>
          <w:b/>
          <w:bCs/>
          <w:sz w:val="20"/>
          <w:szCs w:val="20"/>
        </w:rPr>
        <w:t xml:space="preserve"> but indicating separately UL and DL interruption) that indicates whether </w:t>
      </w:r>
      <w:r w:rsidR="001264E4">
        <w:rPr>
          <w:rFonts w:ascii="Times New Roman" w:hAnsi="Times New Roman"/>
          <w:b/>
          <w:bCs/>
          <w:sz w:val="20"/>
          <w:szCs w:val="20"/>
        </w:rPr>
        <w:t>a</w:t>
      </w:r>
      <w:r w:rsidR="00B5417F">
        <w:rPr>
          <w:rFonts w:ascii="Times New Roman" w:hAnsi="Times New Roman"/>
          <w:b/>
          <w:bCs/>
          <w:sz w:val="20"/>
          <w:szCs w:val="20"/>
        </w:rPr>
        <w:t>n</w:t>
      </w:r>
      <w:r w:rsidR="001264E4">
        <w:rPr>
          <w:rFonts w:ascii="Times New Roman" w:hAnsi="Times New Roman"/>
          <w:b/>
          <w:bCs/>
          <w:sz w:val="20"/>
          <w:szCs w:val="20"/>
        </w:rPr>
        <w:t xml:space="preserve"> </w:t>
      </w:r>
      <w:r w:rsidR="0016209D">
        <w:rPr>
          <w:rFonts w:ascii="Times New Roman" w:hAnsi="Times New Roman"/>
          <w:b/>
          <w:bCs/>
          <w:sz w:val="20"/>
          <w:szCs w:val="20"/>
        </w:rPr>
        <w:t>SRS switch B1</w:t>
      </w:r>
      <w:r w:rsidR="0016209D" w:rsidRPr="0016209D">
        <w:rPr>
          <w:rFonts w:ascii="Times New Roman" w:hAnsi="Times New Roman"/>
          <w:b/>
          <w:bCs/>
          <w:sz w:val="20"/>
          <w:szCs w:val="20"/>
        </w:rPr>
        <w:sym w:font="Wingdings" w:char="F0E8"/>
      </w:r>
      <w:r w:rsidR="0016209D">
        <w:rPr>
          <w:rFonts w:ascii="Times New Roman" w:hAnsi="Times New Roman"/>
          <w:b/>
          <w:bCs/>
          <w:sz w:val="20"/>
          <w:szCs w:val="20"/>
        </w:rPr>
        <w:t>B2</w:t>
      </w:r>
      <w:r w:rsidR="001264E4">
        <w:rPr>
          <w:rFonts w:ascii="Times New Roman" w:hAnsi="Times New Roman"/>
          <w:b/>
          <w:bCs/>
          <w:sz w:val="20"/>
          <w:szCs w:val="20"/>
        </w:rPr>
        <w:t xml:space="preserve"> interrupts</w:t>
      </w:r>
      <w:r w:rsidR="004336D8">
        <w:rPr>
          <w:rFonts w:ascii="Times New Roman" w:hAnsi="Times New Roman"/>
          <w:b/>
          <w:bCs/>
          <w:sz w:val="20"/>
          <w:szCs w:val="20"/>
        </w:rPr>
        <w:t xml:space="preserve"> any other</w:t>
      </w:r>
      <w:r w:rsidR="0016209D">
        <w:rPr>
          <w:rFonts w:ascii="Times New Roman" w:hAnsi="Times New Roman"/>
          <w:b/>
          <w:bCs/>
          <w:sz w:val="20"/>
          <w:szCs w:val="20"/>
        </w:rPr>
        <w:t xml:space="preserve"> band in the band combination</w:t>
      </w:r>
      <w:r w:rsidR="001166A3">
        <w:rPr>
          <w:rFonts w:ascii="Times New Roman" w:hAnsi="Times New Roman"/>
          <w:b/>
          <w:bCs/>
          <w:sz w:val="20"/>
          <w:szCs w:val="20"/>
        </w:rPr>
        <w:t>.</w:t>
      </w:r>
    </w:p>
    <w:p w14:paraId="642F0299" w14:textId="22A52951" w:rsidR="00D06D2C" w:rsidRPr="00465D4B" w:rsidRDefault="00D06D2C" w:rsidP="004430E2">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 xml:space="preserve">For the case where the new capability indicates simultaneous transmission is </w:t>
      </w:r>
      <w:r w:rsidR="00A977F1">
        <w:rPr>
          <w:rFonts w:ascii="Times New Roman" w:hAnsi="Times New Roman"/>
          <w:b/>
          <w:bCs/>
          <w:sz w:val="20"/>
          <w:szCs w:val="20"/>
        </w:rPr>
        <w:t xml:space="preserve">not </w:t>
      </w:r>
      <w:r>
        <w:rPr>
          <w:rFonts w:ascii="Times New Roman" w:hAnsi="Times New Roman"/>
          <w:b/>
          <w:bCs/>
          <w:sz w:val="20"/>
          <w:szCs w:val="20"/>
        </w:rPr>
        <w:t xml:space="preserve">possible, physical channel prioritization as defined in TS </w:t>
      </w:r>
      <w:r w:rsidRPr="00465D4B">
        <w:rPr>
          <w:rFonts w:ascii="Times New Roman" w:hAnsi="Times New Roman"/>
          <w:b/>
          <w:bCs/>
          <w:sz w:val="20"/>
          <w:szCs w:val="20"/>
        </w:rPr>
        <w:t>38.214, 6.2.1.3</w:t>
      </w:r>
      <w:r>
        <w:rPr>
          <w:rFonts w:ascii="Times New Roman" w:hAnsi="Times New Roman"/>
          <w:b/>
          <w:bCs/>
          <w:sz w:val="20"/>
          <w:szCs w:val="20"/>
        </w:rPr>
        <w:t xml:space="preserve"> always applies.</w:t>
      </w:r>
    </w:p>
    <w:p w14:paraId="13AB4551" w14:textId="58B06096" w:rsidR="00FE5037" w:rsidRPr="00D97C5E" w:rsidRDefault="0059297D" w:rsidP="0059297D">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For the case where the new capability indicates</w:t>
      </w:r>
      <w:r w:rsidR="00A72271">
        <w:rPr>
          <w:rFonts w:ascii="Times New Roman" w:hAnsi="Times New Roman"/>
          <w:b/>
          <w:bCs/>
          <w:sz w:val="20"/>
          <w:szCs w:val="20"/>
        </w:rPr>
        <w:t xml:space="preserve"> simult</w:t>
      </w:r>
      <w:r w:rsidR="00DB4228">
        <w:rPr>
          <w:rFonts w:ascii="Times New Roman" w:hAnsi="Times New Roman"/>
          <w:b/>
          <w:bCs/>
          <w:sz w:val="20"/>
          <w:szCs w:val="20"/>
        </w:rPr>
        <w:t>a</w:t>
      </w:r>
      <w:r w:rsidR="00A72271">
        <w:rPr>
          <w:rFonts w:ascii="Times New Roman" w:hAnsi="Times New Roman"/>
          <w:b/>
          <w:bCs/>
          <w:sz w:val="20"/>
          <w:szCs w:val="20"/>
        </w:rPr>
        <w:t>neous transmission is possible, p</w:t>
      </w:r>
      <w:r w:rsidR="00FE5037" w:rsidRPr="00465D4B">
        <w:rPr>
          <w:rFonts w:ascii="Times New Roman" w:hAnsi="Times New Roman"/>
          <w:b/>
          <w:bCs/>
          <w:sz w:val="20"/>
          <w:szCs w:val="20"/>
        </w:rPr>
        <w:t>hysical</w:t>
      </w:r>
      <w:r w:rsidR="00FE5037" w:rsidRPr="00D97C5E">
        <w:rPr>
          <w:rFonts w:ascii="Times New Roman" w:hAnsi="Times New Roman"/>
          <w:b/>
          <w:bCs/>
          <w:sz w:val="20"/>
          <w:szCs w:val="20"/>
        </w:rPr>
        <w:t xml:space="preserve"> channel prioritization as defined in TS 38.214, 6.2.1.3, applies as follows:</w:t>
      </w:r>
    </w:p>
    <w:p w14:paraId="2C8EF910" w14:textId="77777777" w:rsidR="00FE5037" w:rsidRPr="00D97C5E" w:rsidRDefault="00FE5037" w:rsidP="00A72271">
      <w:pPr>
        <w:pStyle w:val="ListParagraph"/>
        <w:numPr>
          <w:ilvl w:val="2"/>
          <w:numId w:val="16"/>
        </w:numPr>
        <w:overflowPunct w:val="0"/>
        <w:autoSpaceDE w:val="0"/>
        <w:autoSpaceDN w:val="0"/>
        <w:adjustRightInd w:val="0"/>
        <w:spacing w:after="180"/>
        <w:contextualSpacing/>
        <w:textAlignment w:val="baseline"/>
        <w:rPr>
          <w:rFonts w:ascii="Times New Roman" w:hAnsi="Times New Roman"/>
          <w:b/>
          <w:bCs/>
          <w:sz w:val="20"/>
          <w:szCs w:val="20"/>
        </w:rPr>
      </w:pPr>
      <w:r w:rsidRPr="00D97C5E">
        <w:rPr>
          <w:rFonts w:ascii="Times New Roman" w:hAnsi="Times New Roman"/>
          <w:b/>
          <w:bCs/>
          <w:sz w:val="20"/>
          <w:szCs w:val="20"/>
        </w:rPr>
        <w:t>For a 2-port transmission in B2, all the carriers operating in UL Tx Switching are included in the prioritization.</w:t>
      </w:r>
    </w:p>
    <w:p w14:paraId="44CCF98C" w14:textId="33810601" w:rsidR="00FE5037" w:rsidRPr="004B70DD" w:rsidRDefault="00FE5037" w:rsidP="002C208B">
      <w:pPr>
        <w:pStyle w:val="ListParagraph"/>
        <w:numPr>
          <w:ilvl w:val="2"/>
          <w:numId w:val="16"/>
        </w:numPr>
        <w:overflowPunct w:val="0"/>
        <w:autoSpaceDE w:val="0"/>
        <w:autoSpaceDN w:val="0"/>
        <w:adjustRightInd w:val="0"/>
        <w:spacing w:after="180"/>
        <w:contextualSpacing/>
        <w:textAlignment w:val="baseline"/>
      </w:pPr>
      <w:r w:rsidRPr="00D97C5E">
        <w:rPr>
          <w:rFonts w:ascii="Times New Roman" w:hAnsi="Times New Roman"/>
          <w:b/>
          <w:bCs/>
          <w:sz w:val="20"/>
          <w:szCs w:val="20"/>
        </w:rPr>
        <w:t xml:space="preserve">For a 1-port transmission in B2, a transmission in </w:t>
      </w:r>
      <w:r w:rsidR="00A72271">
        <w:rPr>
          <w:rFonts w:ascii="Times New Roman" w:hAnsi="Times New Roman"/>
          <w:b/>
          <w:bCs/>
          <w:sz w:val="20"/>
          <w:szCs w:val="20"/>
        </w:rPr>
        <w:t xml:space="preserve">a third band </w:t>
      </w:r>
      <w:r w:rsidRPr="00D97C5E">
        <w:rPr>
          <w:rFonts w:ascii="Times New Roman" w:hAnsi="Times New Roman"/>
          <w:b/>
          <w:bCs/>
          <w:sz w:val="20"/>
          <w:szCs w:val="20"/>
        </w:rPr>
        <w:t>B3 is included in the physical channel prioritization if</w:t>
      </w:r>
      <w:r w:rsidR="00D10BDD">
        <w:rPr>
          <w:rFonts w:ascii="Times New Roman" w:hAnsi="Times New Roman"/>
          <w:b/>
          <w:bCs/>
          <w:sz w:val="20"/>
          <w:szCs w:val="20"/>
        </w:rPr>
        <w:t xml:space="preserve"> the total number</w:t>
      </w:r>
      <w:r w:rsidR="001B430E">
        <w:rPr>
          <w:rFonts w:ascii="Times New Roman" w:hAnsi="Times New Roman"/>
          <w:b/>
          <w:bCs/>
          <w:sz w:val="20"/>
          <w:szCs w:val="20"/>
        </w:rPr>
        <w:t xml:space="preserve"> of </w:t>
      </w:r>
      <w:r w:rsidR="00D10BDD">
        <w:rPr>
          <w:rFonts w:ascii="Times New Roman" w:hAnsi="Times New Roman"/>
          <w:b/>
          <w:bCs/>
          <w:sz w:val="20"/>
          <w:szCs w:val="20"/>
        </w:rPr>
        <w:t xml:space="preserve">ports across B2 and </w:t>
      </w:r>
      <w:r w:rsidRPr="00D97C5E">
        <w:rPr>
          <w:rFonts w:ascii="Times New Roman" w:hAnsi="Times New Roman"/>
          <w:b/>
          <w:bCs/>
          <w:sz w:val="20"/>
          <w:szCs w:val="20"/>
        </w:rPr>
        <w:t xml:space="preserve">B3 </w:t>
      </w:r>
      <w:r w:rsidR="002C208B">
        <w:rPr>
          <w:rFonts w:ascii="Times New Roman" w:hAnsi="Times New Roman"/>
          <w:b/>
          <w:bCs/>
          <w:sz w:val="20"/>
          <w:szCs w:val="20"/>
        </w:rPr>
        <w:t>exceeds 2</w:t>
      </w:r>
      <w:r w:rsidR="0089000A">
        <w:rPr>
          <w:rFonts w:ascii="Times New Roman" w:hAnsi="Times New Roman"/>
          <w:b/>
          <w:bCs/>
          <w:sz w:val="20"/>
          <w:szCs w:val="20"/>
        </w:rPr>
        <w:t>.</w:t>
      </w:r>
    </w:p>
    <w:p w14:paraId="068E3ACB" w14:textId="3D13A145" w:rsidR="00FE5037" w:rsidRDefault="00FE5037" w:rsidP="00FE5037">
      <w:pPr>
        <w:pStyle w:val="Heading4"/>
      </w:pPr>
      <w:r w:rsidRPr="00BB6812">
        <w:t>Issue#</w:t>
      </w:r>
      <w:r>
        <w:t>2</w:t>
      </w:r>
      <w:r w:rsidRPr="00BB6812">
        <w:t>:</w:t>
      </w:r>
      <w:r w:rsidR="00DB4228">
        <w:t xml:space="preserve"> Interaction of SRS carrier switching and uplink CA</w:t>
      </w:r>
    </w:p>
    <w:p w14:paraId="19722EE7" w14:textId="77777777" w:rsidR="00FE5037" w:rsidRDefault="00FE5037" w:rsidP="00FE5037">
      <w:r>
        <w:t>In RAN1#108-e, when discussing the dropping rules for intra-band and inter-band CA for SRS carrier switching, the following agreements were reached (which resulted in the CR in [4]):</w:t>
      </w:r>
    </w:p>
    <w:p w14:paraId="4C7E0D63" w14:textId="77777777" w:rsidR="00FE5037" w:rsidRDefault="00FE5037" w:rsidP="00FE5037">
      <w:pPr>
        <w:rPr>
          <w:rFonts w:asciiTheme="majorHAnsi" w:eastAsiaTheme="majorEastAsia" w:hAnsiTheme="majorHAnsi" w:cstheme="majorBidi"/>
          <w:color w:val="1F4E79" w:themeColor="accent1" w:themeShade="80"/>
          <w:sz w:val="24"/>
          <w:szCs w:val="24"/>
        </w:rPr>
      </w:pPr>
      <w:r w:rsidRPr="004F2DEE">
        <w:rPr>
          <w:rFonts w:asciiTheme="majorHAnsi" w:eastAsiaTheme="majorEastAsia" w:hAnsiTheme="majorHAnsi" w:cstheme="majorBidi"/>
          <w:noProof/>
          <w:color w:val="1F4D78" w:themeColor="accent1" w:themeShade="7F"/>
          <w:sz w:val="24"/>
          <w:szCs w:val="24"/>
        </w:rPr>
        <mc:AlternateContent>
          <mc:Choice Requires="wps">
            <w:drawing>
              <wp:inline distT="0" distB="0" distL="0" distR="0" wp14:anchorId="3BF87104" wp14:editId="45148DB4">
                <wp:extent cx="5786120" cy="1404620"/>
                <wp:effectExtent l="0" t="0" r="241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120" cy="1404620"/>
                        </a:xfrm>
                        <a:prstGeom prst="rect">
                          <a:avLst/>
                        </a:prstGeom>
                        <a:solidFill>
                          <a:srgbClr val="FFFFFF"/>
                        </a:solidFill>
                        <a:ln w="9525">
                          <a:solidFill>
                            <a:srgbClr val="000000"/>
                          </a:solidFill>
                          <a:miter lim="800000"/>
                          <a:headEnd/>
                          <a:tailEnd/>
                        </a:ln>
                      </wps:spPr>
                      <wps:txbx>
                        <w:txbxContent>
                          <w:p w14:paraId="572B6D68" w14:textId="77777777" w:rsidR="00FE5037" w:rsidRPr="00CB610E" w:rsidRDefault="00FE5037" w:rsidP="00FE5037">
                            <w:pPr>
                              <w:snapToGrid w:val="0"/>
                              <w:rPr>
                                <w:rFonts w:eastAsia="Malgun Gothic"/>
                                <w:b/>
                                <w:highlight w:val="green"/>
                                <w:lang w:val="fr-FR" w:eastAsia="ko-KR"/>
                              </w:rPr>
                            </w:pPr>
                            <w:r w:rsidRPr="00CB610E">
                              <w:rPr>
                                <w:b/>
                                <w:highlight w:val="green"/>
                                <w:lang w:val="fr-FR"/>
                              </w:rPr>
                              <w:t>Agreement</w:t>
                            </w:r>
                          </w:p>
                          <w:p w14:paraId="38110F71" w14:textId="77777777" w:rsidR="00FE5037" w:rsidRPr="00CB610E" w:rsidRDefault="00FE5037" w:rsidP="00FE5037">
                            <w:pPr>
                              <w:snapToGrid w:val="0"/>
                              <w:rPr>
                                <w:lang w:val="fr-FR"/>
                              </w:rPr>
                            </w:pPr>
                            <w:r w:rsidRPr="00CB610E">
                              <w:rPr>
                                <w:lang w:val="fr-FR"/>
                              </w:rPr>
                              <w:t xml:space="preserve">For SRS carrier </w:t>
                            </w:r>
                            <w:proofErr w:type="spellStart"/>
                            <w:r w:rsidRPr="00CB610E">
                              <w:rPr>
                                <w:lang w:val="fr-FR"/>
                              </w:rPr>
                              <w:t>switching</w:t>
                            </w:r>
                            <w:proofErr w:type="spellEnd"/>
                            <w:r w:rsidRPr="00CB610E">
                              <w:rPr>
                                <w:lang w:val="fr-FR"/>
                              </w:rPr>
                              <w:t xml:space="preserve"> in Rel-17,</w:t>
                            </w:r>
                          </w:p>
                          <w:p w14:paraId="018A21AB" w14:textId="77777777" w:rsidR="00FE5037" w:rsidRPr="00CB610E" w:rsidRDefault="00FE5037" w:rsidP="00FE5037">
                            <w:pPr>
                              <w:numPr>
                                <w:ilvl w:val="0"/>
                                <w:numId w:val="7"/>
                              </w:numPr>
                              <w:overflowPunct/>
                              <w:autoSpaceDE/>
                              <w:autoSpaceDN/>
                              <w:adjustRightInd/>
                              <w:snapToGrid w:val="0"/>
                              <w:spacing w:after="0"/>
                              <w:textAlignment w:val="auto"/>
                              <w:rPr>
                                <w:lang w:val="fr-FR"/>
                              </w:rPr>
                            </w:pPr>
                            <w:proofErr w:type="spellStart"/>
                            <w:r w:rsidRPr="00CB610E">
                              <w:rPr>
                                <w:lang w:val="fr-FR"/>
                              </w:rPr>
                              <w:t>Introduce</w:t>
                            </w:r>
                            <w:proofErr w:type="spellEnd"/>
                            <w:r w:rsidRPr="00CB610E">
                              <w:rPr>
                                <w:lang w:val="fr-FR"/>
                              </w:rPr>
                              <w:t xml:space="preserve"> </w:t>
                            </w:r>
                            <w:proofErr w:type="spellStart"/>
                            <w:r w:rsidRPr="00CB610E">
                              <w:rPr>
                                <w:lang w:val="fr-FR"/>
                              </w:rPr>
                              <w:t>prioritization</w:t>
                            </w:r>
                            <w:proofErr w:type="spellEnd"/>
                            <w:r w:rsidRPr="00CB610E">
                              <w:rPr>
                                <w:lang w:val="fr-FR"/>
                              </w:rPr>
                              <w:t xml:space="preserve"> </w:t>
                            </w:r>
                            <w:proofErr w:type="spellStart"/>
                            <w:r w:rsidRPr="00CB610E">
                              <w:rPr>
                                <w:lang w:val="fr-FR"/>
                              </w:rPr>
                              <w:t>rules</w:t>
                            </w:r>
                            <w:proofErr w:type="spellEnd"/>
                            <w:r w:rsidRPr="00CB610E">
                              <w:rPr>
                                <w:lang w:val="fr-FR"/>
                              </w:rPr>
                              <w:t xml:space="preserve"> for carriers </w:t>
                            </w:r>
                            <w:proofErr w:type="spellStart"/>
                            <w:r w:rsidRPr="00CB610E">
                              <w:rPr>
                                <w:lang w:val="fr-FR"/>
                              </w:rPr>
                              <w:t>that</w:t>
                            </w:r>
                            <w:proofErr w:type="spellEnd"/>
                            <w:r w:rsidRPr="00CB610E">
                              <w:rPr>
                                <w:lang w:val="fr-FR"/>
                              </w:rPr>
                              <w:t xml:space="preserve"> are in the </w:t>
                            </w:r>
                            <w:proofErr w:type="spellStart"/>
                            <w:r w:rsidRPr="00CB610E">
                              <w:rPr>
                                <w:lang w:val="fr-FR"/>
                              </w:rPr>
                              <w:t>same</w:t>
                            </w:r>
                            <w:proofErr w:type="spellEnd"/>
                            <w:r w:rsidRPr="00CB610E">
                              <w:rPr>
                                <w:lang w:val="fr-FR"/>
                              </w:rPr>
                              <w:t xml:space="preserve"> band as the source CC for intra-band CA</w:t>
                            </w:r>
                          </w:p>
                          <w:p w14:paraId="2B3A58C4" w14:textId="77777777" w:rsidR="00FE5037" w:rsidRPr="00CB610E" w:rsidRDefault="00FE5037" w:rsidP="00FE5037">
                            <w:pPr>
                              <w:numPr>
                                <w:ilvl w:val="0"/>
                                <w:numId w:val="7"/>
                              </w:numPr>
                              <w:overflowPunct/>
                              <w:autoSpaceDE/>
                              <w:autoSpaceDN/>
                              <w:adjustRightInd/>
                              <w:snapToGrid w:val="0"/>
                              <w:spacing w:after="0"/>
                              <w:textAlignment w:val="auto"/>
                              <w:rPr>
                                <w:lang w:val="fr-FR"/>
                              </w:rPr>
                            </w:pPr>
                            <w:proofErr w:type="spellStart"/>
                            <w:r w:rsidRPr="00CB610E">
                              <w:rPr>
                                <w:lang w:val="fr-FR"/>
                              </w:rPr>
                              <w:t>Introduce</w:t>
                            </w:r>
                            <w:proofErr w:type="spellEnd"/>
                            <w:r w:rsidRPr="00CB610E">
                              <w:rPr>
                                <w:lang w:val="fr-FR"/>
                              </w:rPr>
                              <w:t xml:space="preserve"> </w:t>
                            </w:r>
                            <w:proofErr w:type="spellStart"/>
                            <w:r w:rsidRPr="00CB610E">
                              <w:rPr>
                                <w:lang w:val="fr-FR"/>
                              </w:rPr>
                              <w:t>prioritization</w:t>
                            </w:r>
                            <w:proofErr w:type="spellEnd"/>
                            <w:r w:rsidRPr="00CB610E">
                              <w:rPr>
                                <w:lang w:val="fr-FR"/>
                              </w:rPr>
                              <w:t xml:space="preserve"> </w:t>
                            </w:r>
                            <w:proofErr w:type="spellStart"/>
                            <w:r w:rsidRPr="00CB610E">
                              <w:rPr>
                                <w:lang w:val="fr-FR"/>
                              </w:rPr>
                              <w:t>rules</w:t>
                            </w:r>
                            <w:proofErr w:type="spellEnd"/>
                            <w:r w:rsidRPr="00CB610E">
                              <w:rPr>
                                <w:lang w:val="fr-FR"/>
                              </w:rPr>
                              <w:t xml:space="preserve"> for carriers </w:t>
                            </w:r>
                            <w:proofErr w:type="spellStart"/>
                            <w:r w:rsidRPr="00CB610E">
                              <w:rPr>
                                <w:lang w:val="fr-FR"/>
                              </w:rPr>
                              <w:t>that</w:t>
                            </w:r>
                            <w:proofErr w:type="spellEnd"/>
                            <w:r w:rsidRPr="00CB610E">
                              <w:rPr>
                                <w:lang w:val="fr-FR"/>
                              </w:rPr>
                              <w:t xml:space="preserve"> are in a </w:t>
                            </w:r>
                            <w:proofErr w:type="spellStart"/>
                            <w:r w:rsidRPr="00CB610E">
                              <w:rPr>
                                <w:lang w:val="fr-FR"/>
                              </w:rPr>
                              <w:t>different</w:t>
                            </w:r>
                            <w:proofErr w:type="spellEnd"/>
                            <w:r w:rsidRPr="00CB610E">
                              <w:rPr>
                                <w:lang w:val="fr-FR"/>
                              </w:rPr>
                              <w:t xml:space="preserve"> band as the source CC for inter-band CA</w:t>
                            </w:r>
                          </w:p>
                          <w:p w14:paraId="786C2128" w14:textId="77777777" w:rsidR="00FE5037" w:rsidRPr="00CB610E" w:rsidRDefault="00FE5037" w:rsidP="00FE5037">
                            <w:pPr>
                              <w:pStyle w:val="ListParagraph"/>
                              <w:numPr>
                                <w:ilvl w:val="1"/>
                                <w:numId w:val="20"/>
                              </w:numPr>
                              <w:snapToGrid w:val="0"/>
                              <w:rPr>
                                <w:rFonts w:ascii="Times New Roman" w:hAnsi="Times New Roman"/>
                                <w:sz w:val="20"/>
                                <w:szCs w:val="20"/>
                                <w:lang w:val="fr-FR"/>
                              </w:rPr>
                            </w:pPr>
                            <w:proofErr w:type="spellStart"/>
                            <w:r w:rsidRPr="00CB610E">
                              <w:rPr>
                                <w:rFonts w:ascii="Times New Roman" w:hAnsi="Times New Roman"/>
                                <w:sz w:val="20"/>
                                <w:szCs w:val="20"/>
                                <w:lang w:val="fr-FR"/>
                              </w:rPr>
                              <w:t>Introduce</w:t>
                            </w:r>
                            <w:proofErr w:type="spellEnd"/>
                            <w:r w:rsidRPr="00CB610E">
                              <w:rPr>
                                <w:rFonts w:ascii="Times New Roman" w:hAnsi="Times New Roman"/>
                                <w:sz w:val="20"/>
                                <w:szCs w:val="20"/>
                                <w:lang w:val="fr-FR"/>
                              </w:rPr>
                              <w:t xml:space="preserve"> a new </w:t>
                            </w:r>
                            <w:proofErr w:type="spellStart"/>
                            <w:r w:rsidRPr="00CB610E">
                              <w:rPr>
                                <w:rFonts w:ascii="Times New Roman" w:hAnsi="Times New Roman"/>
                                <w:sz w:val="20"/>
                                <w:szCs w:val="20"/>
                                <w:lang w:val="fr-FR"/>
                              </w:rPr>
                              <w:t>capability</w:t>
                            </w:r>
                            <w:proofErr w:type="spellEnd"/>
                          </w:p>
                          <w:p w14:paraId="6740EB96" w14:textId="77777777" w:rsidR="00FE5037" w:rsidRPr="00CB610E" w:rsidRDefault="00FE5037" w:rsidP="00FE5037">
                            <w:pPr>
                              <w:wordWrap w:val="0"/>
                              <w:rPr>
                                <w:color w:val="1F497D"/>
                                <w:lang w:val="fr-FR"/>
                              </w:rPr>
                            </w:pPr>
                          </w:p>
                          <w:p w14:paraId="409AB8E0" w14:textId="77777777" w:rsidR="00FE5037" w:rsidRPr="00CB610E" w:rsidRDefault="00FE5037" w:rsidP="00FE5037">
                            <w:pPr>
                              <w:rPr>
                                <w:b/>
                                <w:highlight w:val="darkYellow"/>
                                <w:lang w:val="fr-FR"/>
                              </w:rPr>
                            </w:pPr>
                            <w:proofErr w:type="spellStart"/>
                            <w:r w:rsidRPr="00CB610E">
                              <w:rPr>
                                <w:b/>
                                <w:highlight w:val="darkYellow"/>
                                <w:lang w:val="fr-FR"/>
                              </w:rPr>
                              <w:t>Working</w:t>
                            </w:r>
                            <w:proofErr w:type="spellEnd"/>
                            <w:r w:rsidRPr="00CB610E">
                              <w:rPr>
                                <w:b/>
                                <w:highlight w:val="darkYellow"/>
                                <w:lang w:val="fr-FR"/>
                              </w:rPr>
                              <w:t xml:space="preserve"> Assumption</w:t>
                            </w:r>
                          </w:p>
                          <w:p w14:paraId="0AB34BFC" w14:textId="77777777" w:rsidR="00FE5037" w:rsidRPr="00CB610E" w:rsidRDefault="00FE5037" w:rsidP="00FE5037">
                            <w:pPr>
                              <w:rPr>
                                <w:lang w:val="fr-FR"/>
                              </w:rPr>
                            </w:pPr>
                            <w:r w:rsidRPr="00CB610E">
                              <w:rPr>
                                <w:lang w:val="fr-FR"/>
                              </w:rPr>
                              <w:t xml:space="preserve">A new UE </w:t>
                            </w:r>
                            <w:proofErr w:type="spellStart"/>
                            <w:r w:rsidRPr="00CB610E">
                              <w:rPr>
                                <w:lang w:val="fr-FR"/>
                              </w:rPr>
                              <w:t>capability</w:t>
                            </w:r>
                            <w:proofErr w:type="spellEnd"/>
                            <w:r w:rsidRPr="00CB610E">
                              <w:rPr>
                                <w:lang w:val="fr-FR"/>
                              </w:rPr>
                              <w:t xml:space="preserve"> </w:t>
                            </w:r>
                            <w:proofErr w:type="spellStart"/>
                            <w:r w:rsidRPr="00CB610E">
                              <w:rPr>
                                <w:lang w:val="fr-FR"/>
                              </w:rPr>
                              <w:t>is</w:t>
                            </w:r>
                            <w:proofErr w:type="spellEnd"/>
                            <w:r w:rsidRPr="00CB610E">
                              <w:rPr>
                                <w:lang w:val="fr-FR"/>
                              </w:rPr>
                              <w:t xml:space="preserve"> </w:t>
                            </w:r>
                            <w:proofErr w:type="spellStart"/>
                            <w:r w:rsidRPr="00CB610E">
                              <w:rPr>
                                <w:lang w:val="fr-FR"/>
                              </w:rPr>
                              <w:t>defined</w:t>
                            </w:r>
                            <w:proofErr w:type="spellEnd"/>
                            <w:r w:rsidRPr="00CB610E">
                              <w:rPr>
                                <w:lang w:val="fr-FR"/>
                              </w:rPr>
                              <w:t xml:space="preserve"> as </w:t>
                            </w:r>
                            <w:proofErr w:type="spellStart"/>
                            <w:r w:rsidRPr="00CB610E">
                              <w:rPr>
                                <w:lang w:val="fr-FR"/>
                              </w:rPr>
                              <w:t>below</w:t>
                            </w:r>
                            <w:proofErr w:type="spellEnd"/>
                            <w:r w:rsidRPr="00CB610E">
                              <w:rPr>
                                <w:lang w:val="fr-FR"/>
                              </w:rPr>
                              <w:t xml:space="preserve">, </w:t>
                            </w:r>
                          </w:p>
                          <w:p w14:paraId="1B76B786" w14:textId="77777777" w:rsidR="00FE5037" w:rsidRPr="00CB610E" w:rsidRDefault="00FE5037" w:rsidP="00FE5037">
                            <w:pPr>
                              <w:numPr>
                                <w:ilvl w:val="0"/>
                                <w:numId w:val="21"/>
                              </w:numPr>
                              <w:overflowPunct/>
                              <w:autoSpaceDE/>
                              <w:autoSpaceDN/>
                              <w:adjustRightInd/>
                              <w:spacing w:after="0"/>
                              <w:textAlignment w:val="auto"/>
                              <w:rPr>
                                <w:lang w:val="fr-FR"/>
                              </w:rPr>
                            </w:pPr>
                            <w:r w:rsidRPr="00CB610E">
                              <w:rPr>
                                <w:lang w:val="fr-FR"/>
                              </w:rPr>
                              <w:t xml:space="preserve">For </w:t>
                            </w:r>
                            <w:proofErr w:type="spellStart"/>
                            <w:r w:rsidRPr="00CB610E">
                              <w:rPr>
                                <w:lang w:val="fr-FR"/>
                              </w:rPr>
                              <w:t>each</w:t>
                            </w:r>
                            <w:proofErr w:type="spellEnd"/>
                            <w:r w:rsidRPr="00CB610E">
                              <w:rPr>
                                <w:lang w:val="fr-FR"/>
                              </w:rPr>
                              <w:t xml:space="preserve"> “source-</w:t>
                            </w:r>
                            <w:proofErr w:type="spellStart"/>
                            <w:r w:rsidRPr="00CB610E">
                              <w:rPr>
                                <w:lang w:val="fr-FR"/>
                              </w:rPr>
                              <w:t>target</w:t>
                            </w:r>
                            <w:proofErr w:type="spellEnd"/>
                            <w:r w:rsidRPr="00CB610E">
                              <w:rPr>
                                <w:lang w:val="fr-FR"/>
                              </w:rPr>
                              <w:t xml:space="preserve">” pair (as </w:t>
                            </w:r>
                            <w:proofErr w:type="spellStart"/>
                            <w:r w:rsidRPr="00CB610E">
                              <w:rPr>
                                <w:lang w:val="fr-FR"/>
                              </w:rPr>
                              <w:t>indicated</w:t>
                            </w:r>
                            <w:proofErr w:type="spellEnd"/>
                            <w:r w:rsidRPr="00CB610E">
                              <w:rPr>
                                <w:lang w:val="fr-FR"/>
                              </w:rPr>
                              <w:t xml:space="preserve"> by </w:t>
                            </w:r>
                            <w:proofErr w:type="spellStart"/>
                            <w:r w:rsidRPr="00CB610E">
                              <w:rPr>
                                <w:i/>
                                <w:lang w:val="fr-FR"/>
                              </w:rPr>
                              <w:t>srs-SwitchingTimesListNR</w:t>
                            </w:r>
                            <w:proofErr w:type="spellEnd"/>
                            <w:r w:rsidRPr="00CB610E">
                              <w:rPr>
                                <w:lang w:val="fr-FR"/>
                              </w:rPr>
                              <w:t xml:space="preserve">), the UE can </w:t>
                            </w:r>
                            <w:proofErr w:type="spellStart"/>
                            <w:r w:rsidRPr="00CB610E">
                              <w:rPr>
                                <w:lang w:val="fr-FR"/>
                              </w:rPr>
                              <w:t>indicate</w:t>
                            </w:r>
                            <w:proofErr w:type="spellEnd"/>
                            <w:r w:rsidRPr="00CB610E">
                              <w:rPr>
                                <w:lang w:val="fr-FR"/>
                              </w:rPr>
                              <w:t xml:space="preserve"> </w:t>
                            </w:r>
                            <w:proofErr w:type="spellStart"/>
                            <w:r w:rsidRPr="00CB610E">
                              <w:rPr>
                                <w:lang w:val="fr-FR"/>
                              </w:rPr>
                              <w:t>which</w:t>
                            </w:r>
                            <w:proofErr w:type="spellEnd"/>
                            <w:r w:rsidRPr="00CB610E">
                              <w:rPr>
                                <w:lang w:val="fr-FR"/>
                              </w:rPr>
                              <w:t xml:space="preserve"> </w:t>
                            </w:r>
                            <w:proofErr w:type="spellStart"/>
                            <w:r w:rsidRPr="00CB610E">
                              <w:rPr>
                                <w:lang w:val="fr-FR"/>
                              </w:rPr>
                              <w:t>other</w:t>
                            </w:r>
                            <w:proofErr w:type="spellEnd"/>
                            <w:r w:rsidRPr="00CB610E">
                              <w:rPr>
                                <w:lang w:val="fr-FR"/>
                              </w:rPr>
                              <w:t xml:space="preserve"> bands in the band combination are </w:t>
                            </w:r>
                            <w:proofErr w:type="spellStart"/>
                            <w:r w:rsidRPr="00CB610E">
                              <w:rPr>
                                <w:lang w:val="fr-FR"/>
                              </w:rPr>
                              <w:t>affected</w:t>
                            </w:r>
                            <w:proofErr w:type="spellEnd"/>
                            <w:r w:rsidRPr="00CB610E">
                              <w:rPr>
                                <w:lang w:val="fr-FR"/>
                              </w:rPr>
                              <w:t xml:space="preserve"> by the SRS switch. If </w:t>
                            </w:r>
                            <w:proofErr w:type="spellStart"/>
                            <w:r w:rsidRPr="00CB610E">
                              <w:rPr>
                                <w:lang w:val="fr-FR"/>
                              </w:rPr>
                              <w:t>this</w:t>
                            </w:r>
                            <w:proofErr w:type="spellEnd"/>
                            <w:r w:rsidRPr="00CB610E">
                              <w:rPr>
                                <w:lang w:val="fr-FR"/>
                              </w:rPr>
                              <w:t xml:space="preserve"> new indication </w:t>
                            </w:r>
                            <w:proofErr w:type="spellStart"/>
                            <w:r w:rsidRPr="00CB610E">
                              <w:rPr>
                                <w:lang w:val="fr-FR"/>
                              </w:rPr>
                              <w:t>is</w:t>
                            </w:r>
                            <w:proofErr w:type="spellEnd"/>
                            <w:r w:rsidRPr="00CB610E">
                              <w:rPr>
                                <w:lang w:val="fr-FR"/>
                              </w:rPr>
                              <w:t xml:space="preserve"> </w:t>
                            </w:r>
                            <w:proofErr w:type="spellStart"/>
                            <w:r w:rsidRPr="00CB610E">
                              <w:rPr>
                                <w:lang w:val="fr-FR"/>
                              </w:rPr>
                              <w:t>missing</w:t>
                            </w:r>
                            <w:proofErr w:type="spellEnd"/>
                            <w:r w:rsidRPr="00CB610E">
                              <w:rPr>
                                <w:lang w:val="fr-FR"/>
                              </w:rPr>
                              <w:t xml:space="preserve">, the UE defaults to Rel-15 </w:t>
                            </w:r>
                            <w:proofErr w:type="spellStart"/>
                            <w:r w:rsidRPr="00CB610E">
                              <w:rPr>
                                <w:lang w:val="fr-FR"/>
                              </w:rPr>
                              <w:t>behavior</w:t>
                            </w:r>
                            <w:proofErr w:type="spellEnd"/>
                            <w:r w:rsidRPr="00CB610E">
                              <w:rPr>
                                <w:lang w:val="fr-FR"/>
                              </w:rPr>
                              <w:t>.</w:t>
                            </w:r>
                          </w:p>
                          <w:p w14:paraId="346B5344" w14:textId="77777777" w:rsidR="00FE5037" w:rsidRPr="00CB610E" w:rsidRDefault="00FE5037" w:rsidP="00FE5037">
                            <w:pPr>
                              <w:numPr>
                                <w:ilvl w:val="0"/>
                                <w:numId w:val="21"/>
                              </w:numPr>
                              <w:overflowPunct/>
                              <w:autoSpaceDE/>
                              <w:autoSpaceDN/>
                              <w:adjustRightInd/>
                              <w:spacing w:after="0"/>
                              <w:textAlignment w:val="auto"/>
                              <w:rPr>
                                <w:lang w:val="fr-FR"/>
                              </w:rPr>
                            </w:pPr>
                            <w:r w:rsidRPr="00CB610E">
                              <w:rPr>
                                <w:lang w:val="fr-FR"/>
                              </w:rPr>
                              <w:t xml:space="preserve">If the UE </w:t>
                            </w:r>
                            <w:proofErr w:type="spellStart"/>
                            <w:r w:rsidRPr="00CB610E">
                              <w:rPr>
                                <w:lang w:val="fr-FR"/>
                              </w:rPr>
                              <w:t>indicates</w:t>
                            </w:r>
                            <w:proofErr w:type="spellEnd"/>
                            <w:r w:rsidRPr="00CB610E">
                              <w:rPr>
                                <w:lang w:val="fr-FR"/>
                              </w:rPr>
                              <w:t xml:space="preserve"> the new </w:t>
                            </w:r>
                            <w:proofErr w:type="spellStart"/>
                            <w:r w:rsidRPr="00CB610E">
                              <w:rPr>
                                <w:lang w:val="fr-FR"/>
                              </w:rPr>
                              <w:t>list</w:t>
                            </w:r>
                            <w:proofErr w:type="spellEnd"/>
                            <w:r w:rsidRPr="00CB610E">
                              <w:rPr>
                                <w:lang w:val="fr-FR"/>
                              </w:rPr>
                              <w:t xml:space="preserve"> of bands, the </w:t>
                            </w:r>
                            <w:proofErr w:type="spellStart"/>
                            <w:r w:rsidRPr="00CB610E">
                              <w:rPr>
                                <w:lang w:val="fr-FR"/>
                              </w:rPr>
                              <w:t>dropping</w:t>
                            </w:r>
                            <w:proofErr w:type="spellEnd"/>
                            <w:r w:rsidRPr="00CB610E">
                              <w:rPr>
                                <w:lang w:val="fr-FR"/>
                              </w:rPr>
                              <w:t xml:space="preserve"> </w:t>
                            </w:r>
                            <w:proofErr w:type="spellStart"/>
                            <w:r w:rsidRPr="00CB610E">
                              <w:rPr>
                                <w:lang w:val="fr-FR"/>
                              </w:rPr>
                              <w:t>rules</w:t>
                            </w:r>
                            <w:proofErr w:type="spellEnd"/>
                            <w:r w:rsidRPr="00CB610E">
                              <w:rPr>
                                <w:lang w:val="fr-FR"/>
                              </w:rPr>
                              <w:t xml:space="preserve"> / timelines </w:t>
                            </w:r>
                            <w:proofErr w:type="spellStart"/>
                            <w:r w:rsidRPr="00CB610E">
                              <w:rPr>
                                <w:lang w:val="fr-FR"/>
                              </w:rPr>
                              <w:t>apply</w:t>
                            </w:r>
                            <w:proofErr w:type="spellEnd"/>
                            <w:r w:rsidRPr="00CB610E">
                              <w:rPr>
                                <w:lang w:val="fr-FR"/>
                              </w:rPr>
                              <w:t xml:space="preserve"> to the bands </w:t>
                            </w:r>
                            <w:proofErr w:type="spellStart"/>
                            <w:r w:rsidRPr="00CB610E">
                              <w:rPr>
                                <w:lang w:val="fr-FR"/>
                              </w:rPr>
                              <w:t>indicated</w:t>
                            </w:r>
                            <w:proofErr w:type="spellEnd"/>
                            <w:r w:rsidRPr="00CB610E">
                              <w:rPr>
                                <w:lang w:val="fr-FR"/>
                              </w:rPr>
                              <w:t xml:space="preserve"> by the </w:t>
                            </w:r>
                            <w:proofErr w:type="spellStart"/>
                            <w:r w:rsidRPr="00CB610E">
                              <w:rPr>
                                <w:lang w:val="fr-FR"/>
                              </w:rPr>
                              <w:t>list</w:t>
                            </w:r>
                            <w:proofErr w:type="spellEnd"/>
                            <w:r w:rsidRPr="00CB610E">
                              <w:rPr>
                                <w:lang w:val="fr-FR"/>
                              </w:rPr>
                              <w:t xml:space="preserve"> (</w:t>
                            </w:r>
                            <w:proofErr w:type="spellStart"/>
                            <w:r w:rsidRPr="00CB610E">
                              <w:rPr>
                                <w:lang w:val="fr-FR"/>
                              </w:rPr>
                              <w:t>requires</w:t>
                            </w:r>
                            <w:proofErr w:type="spellEnd"/>
                            <w:r w:rsidRPr="00CB610E">
                              <w:rPr>
                                <w:lang w:val="fr-FR"/>
                              </w:rPr>
                              <w:t xml:space="preserve"> update in RAN1 </w:t>
                            </w:r>
                            <w:proofErr w:type="spellStart"/>
                            <w:r w:rsidRPr="00CB610E">
                              <w:rPr>
                                <w:lang w:val="fr-FR"/>
                              </w:rPr>
                              <w:t>specs</w:t>
                            </w:r>
                            <w:proofErr w:type="spellEnd"/>
                            <w:r w:rsidRPr="00CB610E">
                              <w:rPr>
                                <w:lang w:val="fr-FR"/>
                              </w:rPr>
                              <w:t>).</w:t>
                            </w:r>
                          </w:p>
                          <w:p w14:paraId="14662B67" w14:textId="77777777" w:rsidR="00FE5037" w:rsidRPr="00CB610E" w:rsidRDefault="00FE5037" w:rsidP="00FE5037">
                            <w:pPr>
                              <w:rPr>
                                <w:lang w:val="fr-FR"/>
                              </w:rPr>
                            </w:pPr>
                            <w:proofErr w:type="gramStart"/>
                            <w:r w:rsidRPr="00CB610E">
                              <w:rPr>
                                <w:lang w:val="fr-FR"/>
                              </w:rPr>
                              <w:t>Note:</w:t>
                            </w:r>
                            <w:proofErr w:type="gramEnd"/>
                            <w:r w:rsidRPr="00CB610E">
                              <w:rPr>
                                <w:lang w:val="fr-FR"/>
                              </w:rPr>
                              <w:t xml:space="preserve"> the new UE </w:t>
                            </w:r>
                            <w:proofErr w:type="spellStart"/>
                            <w:r w:rsidRPr="00CB610E">
                              <w:rPr>
                                <w:lang w:val="fr-FR"/>
                              </w:rPr>
                              <w:t>capability</w:t>
                            </w:r>
                            <w:proofErr w:type="spellEnd"/>
                            <w:r w:rsidRPr="00CB610E">
                              <w:rPr>
                                <w:lang w:val="fr-FR"/>
                              </w:rPr>
                              <w:t xml:space="preserve"> has no impact on the </w:t>
                            </w:r>
                            <w:proofErr w:type="spellStart"/>
                            <w:r w:rsidRPr="00CB610E">
                              <w:rPr>
                                <w:lang w:val="fr-FR"/>
                              </w:rPr>
                              <w:t>legacy</w:t>
                            </w:r>
                            <w:proofErr w:type="spellEnd"/>
                            <w:r w:rsidRPr="00CB610E">
                              <w:rPr>
                                <w:lang w:val="fr-FR"/>
                              </w:rPr>
                              <w:t xml:space="preserve"> </w:t>
                            </w:r>
                            <w:proofErr w:type="spellStart"/>
                            <w:r w:rsidRPr="00CB610E">
                              <w:rPr>
                                <w:lang w:val="fr-FR"/>
                              </w:rPr>
                              <w:t>capability</w:t>
                            </w:r>
                            <w:proofErr w:type="spellEnd"/>
                            <w:r w:rsidRPr="00CB610E">
                              <w:rPr>
                                <w:lang w:val="fr-FR"/>
                              </w:rPr>
                              <w:t xml:space="preserve"> </w:t>
                            </w:r>
                            <w:proofErr w:type="spellStart"/>
                            <w:r w:rsidRPr="00CB610E">
                              <w:rPr>
                                <w:i/>
                                <w:lang w:val="fr-FR"/>
                              </w:rPr>
                              <w:t>txSwitchImpactToRx</w:t>
                            </w:r>
                            <w:proofErr w:type="spellEnd"/>
                            <w:r w:rsidRPr="00CB610E">
                              <w:rPr>
                                <w:lang w:val="fr-FR"/>
                              </w:rPr>
                              <w:t xml:space="preserve"> and </w:t>
                            </w:r>
                            <w:proofErr w:type="spellStart"/>
                            <w:r w:rsidRPr="00CB610E">
                              <w:rPr>
                                <w:i/>
                                <w:lang w:val="fr-FR"/>
                              </w:rPr>
                              <w:t>txSwitchWithAnotherBand</w:t>
                            </w:r>
                            <w:proofErr w:type="spellEnd"/>
                          </w:p>
                        </w:txbxContent>
                      </wps:txbx>
                      <wps:bodyPr rot="0" vert="horz" wrap="square" lIns="91440" tIns="45720" rIns="91440" bIns="45720" anchor="t" anchorCtr="0">
                        <a:spAutoFit/>
                      </wps:bodyPr>
                    </wps:wsp>
                  </a:graphicData>
                </a:graphic>
              </wp:inline>
            </w:drawing>
          </mc:Choice>
          <mc:Fallback>
            <w:pict>
              <v:shape w14:anchorId="3BF87104" id="Text Box 2" o:spid="_x0000_s1037" type="#_x0000_t202" style="width:45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">
                <v:textbox style="mso-fit-shape-to-text:t">
                  <w:txbxContent>
                    <w:p w14:paraId="572B6D68" w14:textId="77777777" w:rsidR="00FE5037" w:rsidRPr="00CB610E" w:rsidRDefault="00FE5037" w:rsidP="00FE5037">
                      <w:pPr>
                        <w:snapToGrid w:val="0"/>
                        <w:rPr>
                          <w:rFonts w:eastAsia="Malgun Gothic"/>
                          <w:b/>
                          <w:highlight w:val="green"/>
                          <w:lang w:val="fr-FR" w:eastAsia="ko-KR"/>
                        </w:rPr>
                      </w:pPr>
                      <w:r w:rsidRPr="00CB610E">
                        <w:rPr>
                          <w:b/>
                          <w:highlight w:val="green"/>
                          <w:lang w:val="fr-FR"/>
                        </w:rPr>
                        <w:t>Agreement</w:t>
                      </w:r>
                    </w:p>
                    <w:p w14:paraId="38110F71" w14:textId="77777777" w:rsidR="00FE5037" w:rsidRPr="00CB610E" w:rsidRDefault="00FE5037" w:rsidP="00FE5037">
                      <w:pPr>
                        <w:snapToGrid w:val="0"/>
                        <w:rPr>
                          <w:lang w:val="fr-FR"/>
                        </w:rPr>
                      </w:pPr>
                      <w:r w:rsidRPr="00CB610E">
                        <w:rPr>
                          <w:lang w:val="fr-FR"/>
                        </w:rPr>
                        <w:t xml:space="preserve">For SRS carrier </w:t>
                      </w:r>
                      <w:proofErr w:type="spellStart"/>
                      <w:r w:rsidRPr="00CB610E">
                        <w:rPr>
                          <w:lang w:val="fr-FR"/>
                        </w:rPr>
                        <w:t>switching</w:t>
                      </w:r>
                      <w:proofErr w:type="spellEnd"/>
                      <w:r w:rsidRPr="00CB610E">
                        <w:rPr>
                          <w:lang w:val="fr-FR"/>
                        </w:rPr>
                        <w:t xml:space="preserve"> in Rel-17,</w:t>
                      </w:r>
                    </w:p>
                    <w:p w14:paraId="018A21AB" w14:textId="77777777" w:rsidR="00FE5037" w:rsidRPr="00CB610E" w:rsidRDefault="00FE5037" w:rsidP="00FE5037">
                      <w:pPr>
                        <w:numPr>
                          <w:ilvl w:val="0"/>
                          <w:numId w:val="7"/>
                        </w:numPr>
                        <w:overflowPunct/>
                        <w:autoSpaceDE/>
                        <w:autoSpaceDN/>
                        <w:adjustRightInd/>
                        <w:snapToGrid w:val="0"/>
                        <w:spacing w:after="0"/>
                        <w:textAlignment w:val="auto"/>
                        <w:rPr>
                          <w:lang w:val="fr-FR"/>
                        </w:rPr>
                      </w:pPr>
                      <w:proofErr w:type="spellStart"/>
                      <w:r w:rsidRPr="00CB610E">
                        <w:rPr>
                          <w:lang w:val="fr-FR"/>
                        </w:rPr>
                        <w:t>Introduce</w:t>
                      </w:r>
                      <w:proofErr w:type="spellEnd"/>
                      <w:r w:rsidRPr="00CB610E">
                        <w:rPr>
                          <w:lang w:val="fr-FR"/>
                        </w:rPr>
                        <w:t xml:space="preserve"> </w:t>
                      </w:r>
                      <w:proofErr w:type="spellStart"/>
                      <w:r w:rsidRPr="00CB610E">
                        <w:rPr>
                          <w:lang w:val="fr-FR"/>
                        </w:rPr>
                        <w:t>prioritization</w:t>
                      </w:r>
                      <w:proofErr w:type="spellEnd"/>
                      <w:r w:rsidRPr="00CB610E">
                        <w:rPr>
                          <w:lang w:val="fr-FR"/>
                        </w:rPr>
                        <w:t xml:space="preserve"> </w:t>
                      </w:r>
                      <w:proofErr w:type="spellStart"/>
                      <w:r w:rsidRPr="00CB610E">
                        <w:rPr>
                          <w:lang w:val="fr-FR"/>
                        </w:rPr>
                        <w:t>rules</w:t>
                      </w:r>
                      <w:proofErr w:type="spellEnd"/>
                      <w:r w:rsidRPr="00CB610E">
                        <w:rPr>
                          <w:lang w:val="fr-FR"/>
                        </w:rPr>
                        <w:t xml:space="preserve"> for carriers </w:t>
                      </w:r>
                      <w:proofErr w:type="spellStart"/>
                      <w:r w:rsidRPr="00CB610E">
                        <w:rPr>
                          <w:lang w:val="fr-FR"/>
                        </w:rPr>
                        <w:t>that</w:t>
                      </w:r>
                      <w:proofErr w:type="spellEnd"/>
                      <w:r w:rsidRPr="00CB610E">
                        <w:rPr>
                          <w:lang w:val="fr-FR"/>
                        </w:rPr>
                        <w:t xml:space="preserve"> are in the </w:t>
                      </w:r>
                      <w:proofErr w:type="spellStart"/>
                      <w:r w:rsidRPr="00CB610E">
                        <w:rPr>
                          <w:lang w:val="fr-FR"/>
                        </w:rPr>
                        <w:t>same</w:t>
                      </w:r>
                      <w:proofErr w:type="spellEnd"/>
                      <w:r w:rsidRPr="00CB610E">
                        <w:rPr>
                          <w:lang w:val="fr-FR"/>
                        </w:rPr>
                        <w:t xml:space="preserve"> band as the source CC for intra-band CA</w:t>
                      </w:r>
                    </w:p>
                    <w:p w14:paraId="2B3A58C4" w14:textId="77777777" w:rsidR="00FE5037" w:rsidRPr="00CB610E" w:rsidRDefault="00FE5037" w:rsidP="00FE5037">
                      <w:pPr>
                        <w:numPr>
                          <w:ilvl w:val="0"/>
                          <w:numId w:val="7"/>
                        </w:numPr>
                        <w:overflowPunct/>
                        <w:autoSpaceDE/>
                        <w:autoSpaceDN/>
                        <w:adjustRightInd/>
                        <w:snapToGrid w:val="0"/>
                        <w:spacing w:after="0"/>
                        <w:textAlignment w:val="auto"/>
                        <w:rPr>
                          <w:lang w:val="fr-FR"/>
                        </w:rPr>
                      </w:pPr>
                      <w:proofErr w:type="spellStart"/>
                      <w:r w:rsidRPr="00CB610E">
                        <w:rPr>
                          <w:lang w:val="fr-FR"/>
                        </w:rPr>
                        <w:t>Introduce</w:t>
                      </w:r>
                      <w:proofErr w:type="spellEnd"/>
                      <w:r w:rsidRPr="00CB610E">
                        <w:rPr>
                          <w:lang w:val="fr-FR"/>
                        </w:rPr>
                        <w:t xml:space="preserve"> </w:t>
                      </w:r>
                      <w:proofErr w:type="spellStart"/>
                      <w:r w:rsidRPr="00CB610E">
                        <w:rPr>
                          <w:lang w:val="fr-FR"/>
                        </w:rPr>
                        <w:t>prioritization</w:t>
                      </w:r>
                      <w:proofErr w:type="spellEnd"/>
                      <w:r w:rsidRPr="00CB610E">
                        <w:rPr>
                          <w:lang w:val="fr-FR"/>
                        </w:rPr>
                        <w:t xml:space="preserve"> </w:t>
                      </w:r>
                      <w:proofErr w:type="spellStart"/>
                      <w:r w:rsidRPr="00CB610E">
                        <w:rPr>
                          <w:lang w:val="fr-FR"/>
                        </w:rPr>
                        <w:t>rules</w:t>
                      </w:r>
                      <w:proofErr w:type="spellEnd"/>
                      <w:r w:rsidRPr="00CB610E">
                        <w:rPr>
                          <w:lang w:val="fr-FR"/>
                        </w:rPr>
                        <w:t xml:space="preserve"> for carriers </w:t>
                      </w:r>
                      <w:proofErr w:type="spellStart"/>
                      <w:r w:rsidRPr="00CB610E">
                        <w:rPr>
                          <w:lang w:val="fr-FR"/>
                        </w:rPr>
                        <w:t>that</w:t>
                      </w:r>
                      <w:proofErr w:type="spellEnd"/>
                      <w:r w:rsidRPr="00CB610E">
                        <w:rPr>
                          <w:lang w:val="fr-FR"/>
                        </w:rPr>
                        <w:t xml:space="preserve"> are in a </w:t>
                      </w:r>
                      <w:proofErr w:type="spellStart"/>
                      <w:r w:rsidRPr="00CB610E">
                        <w:rPr>
                          <w:lang w:val="fr-FR"/>
                        </w:rPr>
                        <w:t>different</w:t>
                      </w:r>
                      <w:proofErr w:type="spellEnd"/>
                      <w:r w:rsidRPr="00CB610E">
                        <w:rPr>
                          <w:lang w:val="fr-FR"/>
                        </w:rPr>
                        <w:t xml:space="preserve"> band as the source CC for inter-band CA</w:t>
                      </w:r>
                    </w:p>
                    <w:p w14:paraId="786C2128" w14:textId="77777777" w:rsidR="00FE5037" w:rsidRPr="00CB610E" w:rsidRDefault="00FE5037" w:rsidP="00FE5037">
                      <w:pPr>
                        <w:pStyle w:val="ListParagraph"/>
                        <w:numPr>
                          <w:ilvl w:val="1"/>
                          <w:numId w:val="20"/>
                        </w:numPr>
                        <w:snapToGrid w:val="0"/>
                        <w:rPr>
                          <w:rFonts w:ascii="Times New Roman" w:hAnsi="Times New Roman"/>
                          <w:sz w:val="20"/>
                          <w:szCs w:val="20"/>
                          <w:lang w:val="fr-FR"/>
                        </w:rPr>
                      </w:pPr>
                      <w:proofErr w:type="spellStart"/>
                      <w:r w:rsidRPr="00CB610E">
                        <w:rPr>
                          <w:rFonts w:ascii="Times New Roman" w:hAnsi="Times New Roman"/>
                          <w:sz w:val="20"/>
                          <w:szCs w:val="20"/>
                          <w:lang w:val="fr-FR"/>
                        </w:rPr>
                        <w:t>Introduce</w:t>
                      </w:r>
                      <w:proofErr w:type="spellEnd"/>
                      <w:r w:rsidRPr="00CB610E">
                        <w:rPr>
                          <w:rFonts w:ascii="Times New Roman" w:hAnsi="Times New Roman"/>
                          <w:sz w:val="20"/>
                          <w:szCs w:val="20"/>
                          <w:lang w:val="fr-FR"/>
                        </w:rPr>
                        <w:t xml:space="preserve"> a new </w:t>
                      </w:r>
                      <w:proofErr w:type="spellStart"/>
                      <w:r w:rsidRPr="00CB610E">
                        <w:rPr>
                          <w:rFonts w:ascii="Times New Roman" w:hAnsi="Times New Roman"/>
                          <w:sz w:val="20"/>
                          <w:szCs w:val="20"/>
                          <w:lang w:val="fr-FR"/>
                        </w:rPr>
                        <w:t>capability</w:t>
                      </w:r>
                      <w:proofErr w:type="spellEnd"/>
                    </w:p>
                    <w:p w14:paraId="6740EB96" w14:textId="77777777" w:rsidR="00FE5037" w:rsidRPr="00CB610E" w:rsidRDefault="00FE5037" w:rsidP="00FE5037">
                      <w:pPr>
                        <w:wordWrap w:val="0"/>
                        <w:rPr>
                          <w:color w:val="1F497D"/>
                          <w:lang w:val="fr-FR"/>
                        </w:rPr>
                      </w:pPr>
                    </w:p>
                    <w:p w14:paraId="409AB8E0" w14:textId="77777777" w:rsidR="00FE5037" w:rsidRPr="00CB610E" w:rsidRDefault="00FE5037" w:rsidP="00FE5037">
                      <w:pPr>
                        <w:rPr>
                          <w:b/>
                          <w:highlight w:val="darkYellow"/>
                          <w:lang w:val="fr-FR"/>
                        </w:rPr>
                      </w:pPr>
                      <w:proofErr w:type="spellStart"/>
                      <w:r w:rsidRPr="00CB610E">
                        <w:rPr>
                          <w:b/>
                          <w:highlight w:val="darkYellow"/>
                          <w:lang w:val="fr-FR"/>
                        </w:rPr>
                        <w:t>Working</w:t>
                      </w:r>
                      <w:proofErr w:type="spellEnd"/>
                      <w:r w:rsidRPr="00CB610E">
                        <w:rPr>
                          <w:b/>
                          <w:highlight w:val="darkYellow"/>
                          <w:lang w:val="fr-FR"/>
                        </w:rPr>
                        <w:t xml:space="preserve"> Assumption</w:t>
                      </w:r>
                    </w:p>
                    <w:p w14:paraId="0AB34BFC" w14:textId="77777777" w:rsidR="00FE5037" w:rsidRPr="00CB610E" w:rsidRDefault="00FE5037" w:rsidP="00FE5037">
                      <w:pPr>
                        <w:rPr>
                          <w:lang w:val="fr-FR"/>
                        </w:rPr>
                      </w:pPr>
                      <w:r w:rsidRPr="00CB610E">
                        <w:rPr>
                          <w:lang w:val="fr-FR"/>
                        </w:rPr>
                        <w:t xml:space="preserve">A new UE </w:t>
                      </w:r>
                      <w:proofErr w:type="spellStart"/>
                      <w:r w:rsidRPr="00CB610E">
                        <w:rPr>
                          <w:lang w:val="fr-FR"/>
                        </w:rPr>
                        <w:t>capability</w:t>
                      </w:r>
                      <w:proofErr w:type="spellEnd"/>
                      <w:r w:rsidRPr="00CB610E">
                        <w:rPr>
                          <w:lang w:val="fr-FR"/>
                        </w:rPr>
                        <w:t xml:space="preserve"> </w:t>
                      </w:r>
                      <w:proofErr w:type="spellStart"/>
                      <w:r w:rsidRPr="00CB610E">
                        <w:rPr>
                          <w:lang w:val="fr-FR"/>
                        </w:rPr>
                        <w:t>is</w:t>
                      </w:r>
                      <w:proofErr w:type="spellEnd"/>
                      <w:r w:rsidRPr="00CB610E">
                        <w:rPr>
                          <w:lang w:val="fr-FR"/>
                        </w:rPr>
                        <w:t xml:space="preserve"> </w:t>
                      </w:r>
                      <w:proofErr w:type="spellStart"/>
                      <w:r w:rsidRPr="00CB610E">
                        <w:rPr>
                          <w:lang w:val="fr-FR"/>
                        </w:rPr>
                        <w:t>defined</w:t>
                      </w:r>
                      <w:proofErr w:type="spellEnd"/>
                      <w:r w:rsidRPr="00CB610E">
                        <w:rPr>
                          <w:lang w:val="fr-FR"/>
                        </w:rPr>
                        <w:t xml:space="preserve"> as </w:t>
                      </w:r>
                      <w:proofErr w:type="spellStart"/>
                      <w:r w:rsidRPr="00CB610E">
                        <w:rPr>
                          <w:lang w:val="fr-FR"/>
                        </w:rPr>
                        <w:t>below</w:t>
                      </w:r>
                      <w:proofErr w:type="spellEnd"/>
                      <w:r w:rsidRPr="00CB610E">
                        <w:rPr>
                          <w:lang w:val="fr-FR"/>
                        </w:rPr>
                        <w:t xml:space="preserve">, </w:t>
                      </w:r>
                    </w:p>
                    <w:p w14:paraId="1B76B786" w14:textId="77777777" w:rsidR="00FE5037" w:rsidRPr="00CB610E" w:rsidRDefault="00FE5037" w:rsidP="00FE5037">
                      <w:pPr>
                        <w:numPr>
                          <w:ilvl w:val="0"/>
                          <w:numId w:val="21"/>
                        </w:numPr>
                        <w:overflowPunct/>
                        <w:autoSpaceDE/>
                        <w:autoSpaceDN/>
                        <w:adjustRightInd/>
                        <w:spacing w:after="0"/>
                        <w:textAlignment w:val="auto"/>
                        <w:rPr>
                          <w:lang w:val="fr-FR"/>
                        </w:rPr>
                      </w:pPr>
                      <w:r w:rsidRPr="00CB610E">
                        <w:rPr>
                          <w:lang w:val="fr-FR"/>
                        </w:rPr>
                        <w:t xml:space="preserve">For </w:t>
                      </w:r>
                      <w:proofErr w:type="spellStart"/>
                      <w:r w:rsidRPr="00CB610E">
                        <w:rPr>
                          <w:lang w:val="fr-FR"/>
                        </w:rPr>
                        <w:t>each</w:t>
                      </w:r>
                      <w:proofErr w:type="spellEnd"/>
                      <w:r w:rsidRPr="00CB610E">
                        <w:rPr>
                          <w:lang w:val="fr-FR"/>
                        </w:rPr>
                        <w:t xml:space="preserve"> “source-</w:t>
                      </w:r>
                      <w:proofErr w:type="spellStart"/>
                      <w:r w:rsidRPr="00CB610E">
                        <w:rPr>
                          <w:lang w:val="fr-FR"/>
                        </w:rPr>
                        <w:t>target</w:t>
                      </w:r>
                      <w:proofErr w:type="spellEnd"/>
                      <w:r w:rsidRPr="00CB610E">
                        <w:rPr>
                          <w:lang w:val="fr-FR"/>
                        </w:rPr>
                        <w:t xml:space="preserve">” pair (as </w:t>
                      </w:r>
                      <w:proofErr w:type="spellStart"/>
                      <w:r w:rsidRPr="00CB610E">
                        <w:rPr>
                          <w:lang w:val="fr-FR"/>
                        </w:rPr>
                        <w:t>indicated</w:t>
                      </w:r>
                      <w:proofErr w:type="spellEnd"/>
                      <w:r w:rsidRPr="00CB610E">
                        <w:rPr>
                          <w:lang w:val="fr-FR"/>
                        </w:rPr>
                        <w:t xml:space="preserve"> by </w:t>
                      </w:r>
                      <w:proofErr w:type="spellStart"/>
                      <w:r w:rsidRPr="00CB610E">
                        <w:rPr>
                          <w:i/>
                          <w:lang w:val="fr-FR"/>
                        </w:rPr>
                        <w:t>srs-SwitchingTimesListNR</w:t>
                      </w:r>
                      <w:proofErr w:type="spellEnd"/>
                      <w:r w:rsidRPr="00CB610E">
                        <w:rPr>
                          <w:lang w:val="fr-FR"/>
                        </w:rPr>
                        <w:t xml:space="preserve">), the UE can </w:t>
                      </w:r>
                      <w:proofErr w:type="spellStart"/>
                      <w:r w:rsidRPr="00CB610E">
                        <w:rPr>
                          <w:lang w:val="fr-FR"/>
                        </w:rPr>
                        <w:t>indicate</w:t>
                      </w:r>
                      <w:proofErr w:type="spellEnd"/>
                      <w:r w:rsidRPr="00CB610E">
                        <w:rPr>
                          <w:lang w:val="fr-FR"/>
                        </w:rPr>
                        <w:t xml:space="preserve"> </w:t>
                      </w:r>
                      <w:proofErr w:type="spellStart"/>
                      <w:r w:rsidRPr="00CB610E">
                        <w:rPr>
                          <w:lang w:val="fr-FR"/>
                        </w:rPr>
                        <w:t>which</w:t>
                      </w:r>
                      <w:proofErr w:type="spellEnd"/>
                      <w:r w:rsidRPr="00CB610E">
                        <w:rPr>
                          <w:lang w:val="fr-FR"/>
                        </w:rPr>
                        <w:t xml:space="preserve"> </w:t>
                      </w:r>
                      <w:proofErr w:type="spellStart"/>
                      <w:r w:rsidRPr="00CB610E">
                        <w:rPr>
                          <w:lang w:val="fr-FR"/>
                        </w:rPr>
                        <w:t>other</w:t>
                      </w:r>
                      <w:proofErr w:type="spellEnd"/>
                      <w:r w:rsidRPr="00CB610E">
                        <w:rPr>
                          <w:lang w:val="fr-FR"/>
                        </w:rPr>
                        <w:t xml:space="preserve"> bands in the band combination are </w:t>
                      </w:r>
                      <w:proofErr w:type="spellStart"/>
                      <w:r w:rsidRPr="00CB610E">
                        <w:rPr>
                          <w:lang w:val="fr-FR"/>
                        </w:rPr>
                        <w:t>affected</w:t>
                      </w:r>
                      <w:proofErr w:type="spellEnd"/>
                      <w:r w:rsidRPr="00CB610E">
                        <w:rPr>
                          <w:lang w:val="fr-FR"/>
                        </w:rPr>
                        <w:t xml:space="preserve"> by the SRS switch. If </w:t>
                      </w:r>
                      <w:proofErr w:type="spellStart"/>
                      <w:r w:rsidRPr="00CB610E">
                        <w:rPr>
                          <w:lang w:val="fr-FR"/>
                        </w:rPr>
                        <w:t>this</w:t>
                      </w:r>
                      <w:proofErr w:type="spellEnd"/>
                      <w:r w:rsidRPr="00CB610E">
                        <w:rPr>
                          <w:lang w:val="fr-FR"/>
                        </w:rPr>
                        <w:t xml:space="preserve"> new indication </w:t>
                      </w:r>
                      <w:proofErr w:type="spellStart"/>
                      <w:r w:rsidRPr="00CB610E">
                        <w:rPr>
                          <w:lang w:val="fr-FR"/>
                        </w:rPr>
                        <w:t>is</w:t>
                      </w:r>
                      <w:proofErr w:type="spellEnd"/>
                      <w:r w:rsidRPr="00CB610E">
                        <w:rPr>
                          <w:lang w:val="fr-FR"/>
                        </w:rPr>
                        <w:t xml:space="preserve"> </w:t>
                      </w:r>
                      <w:proofErr w:type="spellStart"/>
                      <w:r w:rsidRPr="00CB610E">
                        <w:rPr>
                          <w:lang w:val="fr-FR"/>
                        </w:rPr>
                        <w:t>missing</w:t>
                      </w:r>
                      <w:proofErr w:type="spellEnd"/>
                      <w:r w:rsidRPr="00CB610E">
                        <w:rPr>
                          <w:lang w:val="fr-FR"/>
                        </w:rPr>
                        <w:t xml:space="preserve">, the UE defaults to Rel-15 </w:t>
                      </w:r>
                      <w:proofErr w:type="spellStart"/>
                      <w:r w:rsidRPr="00CB610E">
                        <w:rPr>
                          <w:lang w:val="fr-FR"/>
                        </w:rPr>
                        <w:t>behavior</w:t>
                      </w:r>
                      <w:proofErr w:type="spellEnd"/>
                      <w:r w:rsidRPr="00CB610E">
                        <w:rPr>
                          <w:lang w:val="fr-FR"/>
                        </w:rPr>
                        <w:t>.</w:t>
                      </w:r>
                    </w:p>
                    <w:p w14:paraId="346B5344" w14:textId="77777777" w:rsidR="00FE5037" w:rsidRPr="00CB610E" w:rsidRDefault="00FE5037" w:rsidP="00FE5037">
                      <w:pPr>
                        <w:numPr>
                          <w:ilvl w:val="0"/>
                          <w:numId w:val="21"/>
                        </w:numPr>
                        <w:overflowPunct/>
                        <w:autoSpaceDE/>
                        <w:autoSpaceDN/>
                        <w:adjustRightInd/>
                        <w:spacing w:after="0"/>
                        <w:textAlignment w:val="auto"/>
                        <w:rPr>
                          <w:lang w:val="fr-FR"/>
                        </w:rPr>
                      </w:pPr>
                      <w:r w:rsidRPr="00CB610E">
                        <w:rPr>
                          <w:lang w:val="fr-FR"/>
                        </w:rPr>
                        <w:t xml:space="preserve">If the UE </w:t>
                      </w:r>
                      <w:proofErr w:type="spellStart"/>
                      <w:r w:rsidRPr="00CB610E">
                        <w:rPr>
                          <w:lang w:val="fr-FR"/>
                        </w:rPr>
                        <w:t>indicates</w:t>
                      </w:r>
                      <w:proofErr w:type="spellEnd"/>
                      <w:r w:rsidRPr="00CB610E">
                        <w:rPr>
                          <w:lang w:val="fr-FR"/>
                        </w:rPr>
                        <w:t xml:space="preserve"> the new </w:t>
                      </w:r>
                      <w:proofErr w:type="spellStart"/>
                      <w:r w:rsidRPr="00CB610E">
                        <w:rPr>
                          <w:lang w:val="fr-FR"/>
                        </w:rPr>
                        <w:t>list</w:t>
                      </w:r>
                      <w:proofErr w:type="spellEnd"/>
                      <w:r w:rsidRPr="00CB610E">
                        <w:rPr>
                          <w:lang w:val="fr-FR"/>
                        </w:rPr>
                        <w:t xml:space="preserve"> of bands, the </w:t>
                      </w:r>
                      <w:proofErr w:type="spellStart"/>
                      <w:r w:rsidRPr="00CB610E">
                        <w:rPr>
                          <w:lang w:val="fr-FR"/>
                        </w:rPr>
                        <w:t>dropping</w:t>
                      </w:r>
                      <w:proofErr w:type="spellEnd"/>
                      <w:r w:rsidRPr="00CB610E">
                        <w:rPr>
                          <w:lang w:val="fr-FR"/>
                        </w:rPr>
                        <w:t xml:space="preserve"> </w:t>
                      </w:r>
                      <w:proofErr w:type="spellStart"/>
                      <w:r w:rsidRPr="00CB610E">
                        <w:rPr>
                          <w:lang w:val="fr-FR"/>
                        </w:rPr>
                        <w:t>rules</w:t>
                      </w:r>
                      <w:proofErr w:type="spellEnd"/>
                      <w:r w:rsidRPr="00CB610E">
                        <w:rPr>
                          <w:lang w:val="fr-FR"/>
                        </w:rPr>
                        <w:t xml:space="preserve"> / timelines </w:t>
                      </w:r>
                      <w:proofErr w:type="spellStart"/>
                      <w:r w:rsidRPr="00CB610E">
                        <w:rPr>
                          <w:lang w:val="fr-FR"/>
                        </w:rPr>
                        <w:t>apply</w:t>
                      </w:r>
                      <w:proofErr w:type="spellEnd"/>
                      <w:r w:rsidRPr="00CB610E">
                        <w:rPr>
                          <w:lang w:val="fr-FR"/>
                        </w:rPr>
                        <w:t xml:space="preserve"> to the bands </w:t>
                      </w:r>
                      <w:proofErr w:type="spellStart"/>
                      <w:r w:rsidRPr="00CB610E">
                        <w:rPr>
                          <w:lang w:val="fr-FR"/>
                        </w:rPr>
                        <w:t>indicated</w:t>
                      </w:r>
                      <w:proofErr w:type="spellEnd"/>
                      <w:r w:rsidRPr="00CB610E">
                        <w:rPr>
                          <w:lang w:val="fr-FR"/>
                        </w:rPr>
                        <w:t xml:space="preserve"> by the </w:t>
                      </w:r>
                      <w:proofErr w:type="spellStart"/>
                      <w:r w:rsidRPr="00CB610E">
                        <w:rPr>
                          <w:lang w:val="fr-FR"/>
                        </w:rPr>
                        <w:t>list</w:t>
                      </w:r>
                      <w:proofErr w:type="spellEnd"/>
                      <w:r w:rsidRPr="00CB610E">
                        <w:rPr>
                          <w:lang w:val="fr-FR"/>
                        </w:rPr>
                        <w:t xml:space="preserve"> (</w:t>
                      </w:r>
                      <w:proofErr w:type="spellStart"/>
                      <w:r w:rsidRPr="00CB610E">
                        <w:rPr>
                          <w:lang w:val="fr-FR"/>
                        </w:rPr>
                        <w:t>requires</w:t>
                      </w:r>
                      <w:proofErr w:type="spellEnd"/>
                      <w:r w:rsidRPr="00CB610E">
                        <w:rPr>
                          <w:lang w:val="fr-FR"/>
                        </w:rPr>
                        <w:t xml:space="preserve"> update in RAN1 </w:t>
                      </w:r>
                      <w:proofErr w:type="spellStart"/>
                      <w:r w:rsidRPr="00CB610E">
                        <w:rPr>
                          <w:lang w:val="fr-FR"/>
                        </w:rPr>
                        <w:t>specs</w:t>
                      </w:r>
                      <w:proofErr w:type="spellEnd"/>
                      <w:r w:rsidRPr="00CB610E">
                        <w:rPr>
                          <w:lang w:val="fr-FR"/>
                        </w:rPr>
                        <w:t>).</w:t>
                      </w:r>
                    </w:p>
                    <w:p w14:paraId="14662B67" w14:textId="77777777" w:rsidR="00FE5037" w:rsidRPr="00CB610E" w:rsidRDefault="00FE5037" w:rsidP="00FE5037">
                      <w:pPr>
                        <w:rPr>
                          <w:lang w:val="fr-FR"/>
                        </w:rPr>
                      </w:pPr>
                      <w:proofErr w:type="gramStart"/>
                      <w:r w:rsidRPr="00CB610E">
                        <w:rPr>
                          <w:lang w:val="fr-FR"/>
                        </w:rPr>
                        <w:t>Note:</w:t>
                      </w:r>
                      <w:proofErr w:type="gramEnd"/>
                      <w:r w:rsidRPr="00CB610E">
                        <w:rPr>
                          <w:lang w:val="fr-FR"/>
                        </w:rPr>
                        <w:t xml:space="preserve"> the new UE </w:t>
                      </w:r>
                      <w:proofErr w:type="spellStart"/>
                      <w:r w:rsidRPr="00CB610E">
                        <w:rPr>
                          <w:lang w:val="fr-FR"/>
                        </w:rPr>
                        <w:t>capability</w:t>
                      </w:r>
                      <w:proofErr w:type="spellEnd"/>
                      <w:r w:rsidRPr="00CB610E">
                        <w:rPr>
                          <w:lang w:val="fr-FR"/>
                        </w:rPr>
                        <w:t xml:space="preserve"> has no impact on the </w:t>
                      </w:r>
                      <w:proofErr w:type="spellStart"/>
                      <w:r w:rsidRPr="00CB610E">
                        <w:rPr>
                          <w:lang w:val="fr-FR"/>
                        </w:rPr>
                        <w:t>legacy</w:t>
                      </w:r>
                      <w:proofErr w:type="spellEnd"/>
                      <w:r w:rsidRPr="00CB610E">
                        <w:rPr>
                          <w:lang w:val="fr-FR"/>
                        </w:rPr>
                        <w:t xml:space="preserve"> </w:t>
                      </w:r>
                      <w:proofErr w:type="spellStart"/>
                      <w:r w:rsidRPr="00CB610E">
                        <w:rPr>
                          <w:lang w:val="fr-FR"/>
                        </w:rPr>
                        <w:t>capability</w:t>
                      </w:r>
                      <w:proofErr w:type="spellEnd"/>
                      <w:r w:rsidRPr="00CB610E">
                        <w:rPr>
                          <w:lang w:val="fr-FR"/>
                        </w:rPr>
                        <w:t xml:space="preserve"> </w:t>
                      </w:r>
                      <w:proofErr w:type="spellStart"/>
                      <w:r w:rsidRPr="00CB610E">
                        <w:rPr>
                          <w:i/>
                          <w:lang w:val="fr-FR"/>
                        </w:rPr>
                        <w:t>txSwitchImpactToRx</w:t>
                      </w:r>
                      <w:proofErr w:type="spellEnd"/>
                      <w:r w:rsidRPr="00CB610E">
                        <w:rPr>
                          <w:lang w:val="fr-FR"/>
                        </w:rPr>
                        <w:t xml:space="preserve"> and </w:t>
                      </w:r>
                      <w:proofErr w:type="spellStart"/>
                      <w:r w:rsidRPr="00CB610E">
                        <w:rPr>
                          <w:i/>
                          <w:lang w:val="fr-FR"/>
                        </w:rPr>
                        <w:t>txSwitchWithAnotherBand</w:t>
                      </w:r>
                      <w:proofErr w:type="spellEnd"/>
                    </w:p>
                  </w:txbxContent>
                </v:textbox>
                <w10:anchorlock/>
              </v:shape>
            </w:pict>
          </mc:Fallback>
        </mc:AlternateContent>
      </w:r>
    </w:p>
    <w:p w14:paraId="1AD47505" w14:textId="53101C57" w:rsidR="00FE5037" w:rsidRDefault="00FE5037" w:rsidP="00FE5037">
      <w:r>
        <w:t xml:space="preserve">We propose to introduce a new Rel-19 UE capability with </w:t>
      </w:r>
      <w:r w:rsidR="00246B31">
        <w:t>a</w:t>
      </w:r>
      <w:r>
        <w:t xml:space="preserve"> similar structure to indicate whether the UE supports simultaneous switching of multiple source-target pairs. RAN1 can discuss whether the legacy capability can be reused (by also allowing to indicate bands that are DL-only with SRS CS) or a new capability with similar structure is to be introduced.</w:t>
      </w:r>
    </w:p>
    <w:p w14:paraId="639A036D" w14:textId="2F2F42AD" w:rsidR="00FE5037" w:rsidRDefault="00FE5037" w:rsidP="00FE5037">
      <w:pPr>
        <w:rPr>
          <w:b/>
          <w:bCs/>
        </w:rPr>
      </w:pPr>
      <w:r w:rsidRPr="005A7F20">
        <w:rPr>
          <w:b/>
          <w:u w:val="single"/>
        </w:rPr>
        <w:t xml:space="preserve">Proposal </w:t>
      </w:r>
      <w:r w:rsidR="000506A0" w:rsidRPr="005A7F20">
        <w:rPr>
          <w:b/>
          <w:u w:val="single"/>
        </w:rPr>
        <w:t>6</w:t>
      </w:r>
      <w:r w:rsidRPr="005A7F20">
        <w:rPr>
          <w:b/>
          <w:u w:val="single"/>
        </w:rPr>
        <w:t>:</w:t>
      </w:r>
      <w:r>
        <w:rPr>
          <w:b/>
          <w:bCs/>
        </w:rPr>
        <w:t xml:space="preserve"> Introduce a new UE capability that indicates whether a UE can simultaneously perform SRS carrier switches (e.g. an SRS carrier switch CC1</w:t>
      </w:r>
      <w:r w:rsidRPr="00213115">
        <w:rPr>
          <w:rFonts w:ascii="Wingdings" w:eastAsia="Wingdings" w:hAnsi="Wingdings" w:cs="Wingdings"/>
          <w:b/>
        </w:rPr>
        <w:sym w:font="Wingdings" w:char="F0E8"/>
      </w:r>
      <w:r>
        <w:rPr>
          <w:b/>
          <w:bCs/>
        </w:rPr>
        <w:t>CC2 and CC3</w:t>
      </w:r>
      <w:r w:rsidRPr="00213115">
        <w:rPr>
          <w:rFonts w:ascii="Wingdings" w:eastAsia="Wingdings" w:hAnsi="Wingdings" w:cs="Wingdings"/>
          <w:b/>
        </w:rPr>
        <w:sym w:font="Wingdings" w:char="F0E8"/>
      </w:r>
      <w:r>
        <w:rPr>
          <w:b/>
          <w:bCs/>
        </w:rPr>
        <w:t>CC4)</w:t>
      </w:r>
    </w:p>
    <w:p w14:paraId="268258CC" w14:textId="77777777" w:rsidR="00FE5037" w:rsidRPr="00C46D23" w:rsidRDefault="00FE5037" w:rsidP="00FE5037">
      <w:pPr>
        <w:pStyle w:val="ListParagraph"/>
        <w:numPr>
          <w:ilvl w:val="0"/>
          <w:numId w:val="22"/>
        </w:numPr>
        <w:overflowPunct w:val="0"/>
        <w:autoSpaceDE w:val="0"/>
        <w:autoSpaceDN w:val="0"/>
        <w:adjustRightInd w:val="0"/>
        <w:spacing w:after="180"/>
        <w:contextualSpacing/>
        <w:textAlignment w:val="baseline"/>
        <w:rPr>
          <w:rFonts w:ascii="Times New Roman" w:eastAsia="Times New Roman" w:hAnsi="Times New Roman"/>
          <w:b/>
          <w:bCs/>
          <w:sz w:val="20"/>
          <w:szCs w:val="20"/>
        </w:rPr>
      </w:pPr>
      <w:r w:rsidRPr="00C46D23">
        <w:rPr>
          <w:rFonts w:ascii="Times New Roman" w:eastAsia="Times New Roman" w:hAnsi="Times New Roman"/>
          <w:b/>
          <w:bCs/>
          <w:sz w:val="20"/>
          <w:szCs w:val="20"/>
        </w:rPr>
        <w:t>The new capability is per band combination.</w:t>
      </w:r>
    </w:p>
    <w:p w14:paraId="719548AC" w14:textId="77777777" w:rsidR="00FE5037" w:rsidRPr="00C46D23" w:rsidRDefault="00FE5037" w:rsidP="00FE5037">
      <w:pPr>
        <w:pStyle w:val="ListParagraph"/>
        <w:numPr>
          <w:ilvl w:val="0"/>
          <w:numId w:val="22"/>
        </w:numPr>
        <w:overflowPunct w:val="0"/>
        <w:autoSpaceDE w:val="0"/>
        <w:autoSpaceDN w:val="0"/>
        <w:adjustRightInd w:val="0"/>
        <w:spacing w:after="180"/>
        <w:contextualSpacing/>
        <w:textAlignment w:val="baseline"/>
        <w:rPr>
          <w:rFonts w:ascii="Times New Roman" w:eastAsia="Times New Roman" w:hAnsi="Times New Roman"/>
          <w:b/>
          <w:bCs/>
          <w:sz w:val="20"/>
          <w:szCs w:val="20"/>
        </w:rPr>
      </w:pPr>
      <w:r w:rsidRPr="00C46D23">
        <w:rPr>
          <w:rFonts w:ascii="Times New Roman" w:eastAsia="Times New Roman" w:hAnsi="Times New Roman"/>
          <w:b/>
          <w:bCs/>
          <w:sz w:val="20"/>
          <w:szCs w:val="20"/>
        </w:rPr>
        <w:t xml:space="preserve">Take as baseline the capability </w:t>
      </w:r>
      <w:r w:rsidRPr="00C46D23">
        <w:rPr>
          <w:rFonts w:ascii="Times New Roman" w:eastAsia="Times New Roman" w:hAnsi="Times New Roman"/>
          <w:b/>
          <w:bCs/>
          <w:i/>
          <w:iCs/>
          <w:sz w:val="20"/>
          <w:szCs w:val="20"/>
        </w:rPr>
        <w:t>srs-SwitchingAffectedBandsListNR-r17</w:t>
      </w:r>
      <w:r w:rsidRPr="00C46D23">
        <w:rPr>
          <w:rFonts w:ascii="Times New Roman" w:eastAsia="Times New Roman" w:hAnsi="Times New Roman"/>
          <w:b/>
          <w:bCs/>
          <w:sz w:val="20"/>
          <w:szCs w:val="20"/>
        </w:rPr>
        <w:t xml:space="preserve"> for this indication.</w:t>
      </w:r>
    </w:p>
    <w:p w14:paraId="0711E207" w14:textId="77777777" w:rsidR="00FE5037" w:rsidRPr="00C46D23" w:rsidRDefault="00FE5037" w:rsidP="00FE5037">
      <w:pPr>
        <w:pStyle w:val="ListParagraph"/>
        <w:numPr>
          <w:ilvl w:val="0"/>
          <w:numId w:val="22"/>
        </w:numPr>
        <w:overflowPunct w:val="0"/>
        <w:autoSpaceDE w:val="0"/>
        <w:autoSpaceDN w:val="0"/>
        <w:adjustRightInd w:val="0"/>
        <w:spacing w:after="180"/>
        <w:contextualSpacing/>
        <w:textAlignment w:val="baseline"/>
        <w:rPr>
          <w:rFonts w:ascii="Times New Roman" w:eastAsia="Times New Roman" w:hAnsi="Times New Roman"/>
          <w:b/>
          <w:bCs/>
          <w:sz w:val="20"/>
          <w:szCs w:val="20"/>
        </w:rPr>
      </w:pPr>
      <w:r w:rsidRPr="00C46D23">
        <w:rPr>
          <w:rFonts w:ascii="Times New Roman" w:eastAsia="Times New Roman" w:hAnsi="Times New Roman"/>
          <w:b/>
          <w:bCs/>
          <w:sz w:val="20"/>
          <w:szCs w:val="20"/>
        </w:rPr>
        <w:t xml:space="preserve">Two SRS carrier switches are considered to be simultaneous if the SRS transmission (including RF retuning time) in both CCs totally </w:t>
      </w:r>
      <w:proofErr w:type="gramStart"/>
      <w:r w:rsidRPr="00C46D23">
        <w:rPr>
          <w:rFonts w:ascii="Times New Roman" w:eastAsia="Times New Roman" w:hAnsi="Times New Roman"/>
          <w:b/>
          <w:bCs/>
          <w:sz w:val="20"/>
          <w:szCs w:val="20"/>
        </w:rPr>
        <w:t>or</w:t>
      </w:r>
      <w:proofErr w:type="gramEnd"/>
      <w:r w:rsidRPr="00C46D23">
        <w:rPr>
          <w:rFonts w:ascii="Times New Roman" w:eastAsia="Times New Roman" w:hAnsi="Times New Roman"/>
          <w:b/>
          <w:bCs/>
          <w:sz w:val="20"/>
          <w:szCs w:val="20"/>
        </w:rPr>
        <w:t xml:space="preserve"> partially overlap in time.</w:t>
      </w:r>
    </w:p>
    <w:p w14:paraId="77B0C475" w14:textId="44FFF9F2" w:rsidR="001F1D14" w:rsidRPr="00A20DC4" w:rsidRDefault="00FE5037" w:rsidP="001F1D14">
      <w:pPr>
        <w:pStyle w:val="ListParagraph"/>
        <w:numPr>
          <w:ilvl w:val="0"/>
          <w:numId w:val="22"/>
        </w:numPr>
        <w:overflowPunct w:val="0"/>
        <w:autoSpaceDE w:val="0"/>
        <w:autoSpaceDN w:val="0"/>
        <w:adjustRightInd w:val="0"/>
        <w:spacing w:after="180"/>
        <w:contextualSpacing/>
        <w:textAlignment w:val="baseline"/>
        <w:rPr>
          <w:rFonts w:ascii="Times New Roman" w:eastAsia="Times New Roman" w:hAnsi="Times New Roman"/>
          <w:b/>
          <w:bCs/>
          <w:sz w:val="20"/>
          <w:szCs w:val="20"/>
        </w:rPr>
      </w:pPr>
      <w:r w:rsidRPr="00C46D23">
        <w:rPr>
          <w:rFonts w:ascii="Times New Roman" w:eastAsia="Times New Roman" w:hAnsi="Times New Roman"/>
          <w:b/>
          <w:bCs/>
          <w:sz w:val="20"/>
          <w:szCs w:val="20"/>
        </w:rPr>
        <w:t>A UE that indicates it is not capable of simultaneous SRS carrier switching among a set of switching pairs is not expected to be configured / scheduled with simultaneous SRS carrier switching in the set of switching pairs.</w:t>
      </w:r>
    </w:p>
    <w:p w14:paraId="536DBFDA" w14:textId="46E376CC" w:rsidR="001F1D14" w:rsidRDefault="00055459">
      <w:pPr>
        <w:pStyle w:val="Heading2"/>
      </w:pPr>
      <w:r>
        <w:lastRenderedPageBreak/>
        <w:t xml:space="preserve">SRS </w:t>
      </w:r>
      <w:r w:rsidR="00AF0B55">
        <w:t>antenna</w:t>
      </w:r>
      <w:r>
        <w:t xml:space="preserve"> switching </w:t>
      </w:r>
      <w:r w:rsidR="002D0A5E">
        <w:t>enhancement</w:t>
      </w:r>
    </w:p>
    <w:p w14:paraId="2C27B718" w14:textId="59774D33" w:rsidR="000B0DD2" w:rsidRDefault="00CA7F07" w:rsidP="006F78E8">
      <w:r>
        <w:t xml:space="preserve">For </w:t>
      </w:r>
      <w:r w:rsidR="009D5615">
        <w:t xml:space="preserve">a scenario of uplink switching, </w:t>
      </w:r>
      <w:r w:rsidR="00AE5705">
        <w:t>a UE needs to switch Tx chain between FDD carrier and TDD</w:t>
      </w:r>
      <w:r w:rsidR="00152233">
        <w:t xml:space="preserve"> carrier(s) based on scheduling DCIs received on FDD and TDD carrier</w:t>
      </w:r>
      <w:r w:rsidR="00FC1E45">
        <w:t xml:space="preserve"> respectively. In an example scenario</w:t>
      </w:r>
      <w:r w:rsidR="00AC72B6">
        <w:t xml:space="preserve"> of one FDD carrier plus one TDD carrier </w:t>
      </w:r>
      <w:r w:rsidR="004E4C37">
        <w:t xml:space="preserve">configured for a 2Tx UE. One Tx chain </w:t>
      </w:r>
      <w:r w:rsidR="00572263">
        <w:t>will switch between FDD carrier and TDD carrier</w:t>
      </w:r>
      <w:r w:rsidR="00462781">
        <w:t xml:space="preserve">. With this Tx chain switching, the TDD </w:t>
      </w:r>
      <w:r w:rsidR="00093942">
        <w:t xml:space="preserve">carrier can be with 1 Tx or 2Tx from time to time. </w:t>
      </w:r>
    </w:p>
    <w:p w14:paraId="4A1621B4" w14:textId="7AFAEEF3" w:rsidR="006A28CB" w:rsidRDefault="006A28CB" w:rsidP="006F78E8">
      <w:r w:rsidRPr="006A28CB">
        <w:t>SRS AS can be enabled on TDD carrier(s) in a Tx switching scenario</w:t>
      </w:r>
      <w:r>
        <w:t xml:space="preserve">. </w:t>
      </w:r>
      <w:r w:rsidRPr="006A28CB">
        <w:t xml:space="preserve">When periodic 2T4R SRS AS is </w:t>
      </w:r>
      <w:r w:rsidR="004B3CE4">
        <w:t>configured</w:t>
      </w:r>
      <w:r w:rsidRPr="006A28CB">
        <w:t>, the UE need</w:t>
      </w:r>
      <w:r w:rsidR="00086E5F">
        <w:t>s</w:t>
      </w:r>
      <w:r w:rsidRPr="006A28CB">
        <w:t xml:space="preserve"> to switch periodically both Tx chains to TDD carrier</w:t>
      </w:r>
      <w:r w:rsidR="00314ACB">
        <w:t>(s)</w:t>
      </w:r>
      <w:r w:rsidRPr="006A28CB">
        <w:t xml:space="preserve"> just to send the SRS</w:t>
      </w:r>
      <w:r w:rsidR="006F78E8">
        <w:t xml:space="preserve">. </w:t>
      </w:r>
      <w:r w:rsidR="003C66A9">
        <w:t xml:space="preserve">Due to both Tx are </w:t>
      </w:r>
      <w:r w:rsidR="00FB3278">
        <w:t>s</w:t>
      </w:r>
      <w:r w:rsidR="009D61C7">
        <w:t>witch</w:t>
      </w:r>
      <w:r w:rsidR="00314ACB">
        <w:t xml:space="preserve">ed to </w:t>
      </w:r>
      <w:r w:rsidR="00375439">
        <w:t xml:space="preserve">TDD carrier(s), there is no Tx chain to </w:t>
      </w:r>
      <w:r w:rsidR="000B0DD2">
        <w:t xml:space="preserve">perform uplink </w:t>
      </w:r>
      <w:r w:rsidR="00375439">
        <w:t>transmi</w:t>
      </w:r>
      <w:r w:rsidR="000B0DD2">
        <w:t xml:space="preserve">ssion on FDD carrier. </w:t>
      </w:r>
    </w:p>
    <w:p w14:paraId="7D6807F4" w14:textId="05059C54" w:rsidR="006A28CB" w:rsidRPr="006A28CB" w:rsidRDefault="00D03C37" w:rsidP="00D03C37">
      <w:pPr>
        <w:jc w:val="center"/>
      </w:pPr>
      <w:r>
        <w:rPr>
          <w:noProof/>
        </w:rPr>
        <w:drawing>
          <wp:inline distT="0" distB="0" distL="0" distR="0" wp14:anchorId="4D719213" wp14:editId="5D1CC8B1">
            <wp:extent cx="4412248" cy="1926058"/>
            <wp:effectExtent l="0" t="0" r="7620" b="0"/>
            <wp:docPr id="776581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30518" cy="1934033"/>
                    </a:xfrm>
                    <a:prstGeom prst="rect">
                      <a:avLst/>
                    </a:prstGeom>
                    <a:noFill/>
                    <a:ln>
                      <a:noFill/>
                    </a:ln>
                  </pic:spPr>
                </pic:pic>
              </a:graphicData>
            </a:graphic>
          </wp:inline>
        </w:drawing>
      </w:r>
    </w:p>
    <w:p w14:paraId="5BE1587F" w14:textId="352D323F" w:rsidR="00E57DE0" w:rsidRPr="003A0F00" w:rsidRDefault="00D03C37" w:rsidP="003A0F00">
      <w:pPr>
        <w:pStyle w:val="Caption"/>
        <w:jc w:val="center"/>
        <w:rPr>
          <w:rFonts w:eastAsia="DengXian"/>
          <w:lang w:eastAsia="zh-CN"/>
        </w:rPr>
      </w:pPr>
      <w:r>
        <w:t xml:space="preserve">Figure </w:t>
      </w:r>
      <w:r>
        <w:fldChar w:fldCharType="begin"/>
      </w:r>
      <w:r>
        <w:instrText xml:space="preserve"> SEQ Figure \* ARABIC </w:instrText>
      </w:r>
      <w:r>
        <w:fldChar w:fldCharType="separate"/>
      </w:r>
      <w:r w:rsidR="00A94E33">
        <w:rPr>
          <w:noProof/>
        </w:rPr>
        <w:t>7</w:t>
      </w:r>
      <w:r>
        <w:rPr>
          <w:noProof/>
        </w:rPr>
        <w:fldChar w:fldCharType="end"/>
      </w:r>
      <w:r>
        <w:t xml:space="preserve">: An example that </w:t>
      </w:r>
      <w:r w:rsidR="00CC6614">
        <w:t>2T4R SRS AS block FDD UL</w:t>
      </w:r>
      <w:r>
        <w:t>.</w:t>
      </w:r>
    </w:p>
    <w:p w14:paraId="71989AD6" w14:textId="7680AD71" w:rsidR="0044341F" w:rsidRDefault="00CF0755" w:rsidP="00E57DE0">
      <w:pPr>
        <w:rPr>
          <w:lang w:val="en-GB"/>
        </w:rPr>
      </w:pPr>
      <w:r>
        <w:rPr>
          <w:lang w:val="en-GB"/>
        </w:rPr>
        <w:t>A s</w:t>
      </w:r>
      <w:r w:rsidR="00287856">
        <w:rPr>
          <w:lang w:val="en-GB"/>
        </w:rPr>
        <w:t xml:space="preserve">olution to resolve this issue is </w:t>
      </w:r>
      <w:r w:rsidR="0044341F">
        <w:rPr>
          <w:lang w:val="en-GB"/>
        </w:rPr>
        <w:t>allowing UE to fallback from 2T4R to 1T4R</w:t>
      </w:r>
      <w:r w:rsidR="00F66491">
        <w:rPr>
          <w:lang w:val="en-GB"/>
        </w:rPr>
        <w:t xml:space="preserve"> dynamically, based on the uplink Tx switching status. In other words, </w:t>
      </w:r>
      <w:r w:rsidR="00F1750D">
        <w:rPr>
          <w:lang w:val="en-GB"/>
        </w:rPr>
        <w:t xml:space="preserve">a </w:t>
      </w:r>
      <w:r w:rsidR="00F66491">
        <w:rPr>
          <w:lang w:val="en-GB"/>
        </w:rPr>
        <w:t xml:space="preserve">UE performs the uplink Tx switching procedure </w:t>
      </w:r>
      <w:r w:rsidR="0087755B">
        <w:rPr>
          <w:lang w:val="en-GB"/>
        </w:rPr>
        <w:t xml:space="preserve">nominally as if there is no SRS antenna switching is configured. </w:t>
      </w:r>
      <w:r w:rsidR="007B7B40">
        <w:rPr>
          <w:lang w:val="en-GB"/>
        </w:rPr>
        <w:t>When</w:t>
      </w:r>
      <w:r w:rsidR="0087755B">
        <w:rPr>
          <w:lang w:val="en-GB"/>
        </w:rPr>
        <w:t xml:space="preserve"> </w:t>
      </w:r>
      <w:r w:rsidR="00F1750D">
        <w:rPr>
          <w:lang w:val="en-GB"/>
        </w:rPr>
        <w:t xml:space="preserve">the UE needs to do SRS antenna switching on </w:t>
      </w:r>
      <w:r w:rsidR="000E6D83">
        <w:rPr>
          <w:lang w:val="en-GB"/>
        </w:rPr>
        <w:t xml:space="preserve">a </w:t>
      </w:r>
      <w:r w:rsidR="00F1750D">
        <w:rPr>
          <w:lang w:val="en-GB"/>
        </w:rPr>
        <w:t>TDD carrier, it simply</w:t>
      </w:r>
      <w:r w:rsidR="000E6D83">
        <w:rPr>
          <w:lang w:val="en-GB"/>
        </w:rPr>
        <w:t xml:space="preserve"> check</w:t>
      </w:r>
      <w:r w:rsidR="00EE31EC">
        <w:rPr>
          <w:lang w:val="en-GB"/>
        </w:rPr>
        <w:t>s</w:t>
      </w:r>
      <w:r w:rsidR="000E6D83">
        <w:rPr>
          <w:lang w:val="en-GB"/>
        </w:rPr>
        <w:t xml:space="preserve"> how many Tx chain currently available on the TDD carrier (based on the </w:t>
      </w:r>
      <w:r w:rsidR="000136A6">
        <w:rPr>
          <w:lang w:val="en-GB"/>
        </w:rPr>
        <w:t>uplink Tx switching</w:t>
      </w:r>
      <w:r w:rsidR="000E6D83">
        <w:rPr>
          <w:lang w:val="en-GB"/>
        </w:rPr>
        <w:t>)</w:t>
      </w:r>
      <w:r w:rsidR="000136A6">
        <w:rPr>
          <w:lang w:val="en-GB"/>
        </w:rPr>
        <w:t xml:space="preserve">. If </w:t>
      </w:r>
      <w:r w:rsidR="00072309">
        <w:rPr>
          <w:lang w:val="en-GB"/>
        </w:rPr>
        <w:t xml:space="preserve">2Tx chains are available for the TDD carrier, it </w:t>
      </w:r>
      <w:r w:rsidR="00B65F5A">
        <w:rPr>
          <w:lang w:val="en-GB"/>
        </w:rPr>
        <w:t xml:space="preserve">performs 2T4R. Otherwise, the UE performs 1T4R antenna switching on that </w:t>
      </w:r>
      <w:r w:rsidR="003A0F00">
        <w:rPr>
          <w:lang w:val="en-GB"/>
        </w:rPr>
        <w:t xml:space="preserve">TDD carrier. </w:t>
      </w:r>
    </w:p>
    <w:p w14:paraId="67BC354E" w14:textId="405A4737" w:rsidR="006A28CB" w:rsidRPr="00977A76" w:rsidRDefault="0044341F" w:rsidP="00E57DE0">
      <w:pPr>
        <w:rPr>
          <w:b/>
          <w:bCs/>
        </w:rPr>
      </w:pPr>
      <w:r w:rsidRPr="00F13E2F">
        <w:rPr>
          <w:b/>
          <w:bCs/>
          <w:u w:val="single"/>
        </w:rPr>
        <w:t>Proposal</w:t>
      </w:r>
      <w:r w:rsidR="00977A76" w:rsidRPr="00F13E2F">
        <w:rPr>
          <w:b/>
          <w:bCs/>
          <w:u w:val="single"/>
        </w:rPr>
        <w:t xml:space="preserve"> </w:t>
      </w:r>
      <w:r w:rsidR="007649B5" w:rsidRPr="00F13E2F">
        <w:rPr>
          <w:b/>
          <w:bCs/>
          <w:u w:val="single"/>
        </w:rPr>
        <w:t>7</w:t>
      </w:r>
      <w:r w:rsidRPr="00F13E2F">
        <w:rPr>
          <w:b/>
          <w:bCs/>
        </w:rPr>
        <w:t>:  For</w:t>
      </w:r>
      <w:r w:rsidRPr="0044341F">
        <w:rPr>
          <w:b/>
          <w:bCs/>
        </w:rPr>
        <w:t xml:space="preserve"> a UE supporting </w:t>
      </w:r>
      <w:proofErr w:type="spellStart"/>
      <w:r w:rsidRPr="0044341F">
        <w:rPr>
          <w:b/>
          <w:bCs/>
        </w:rPr>
        <w:t>UlTxSw</w:t>
      </w:r>
      <w:proofErr w:type="spellEnd"/>
      <w:r w:rsidRPr="0044341F">
        <w:rPr>
          <w:b/>
          <w:bCs/>
        </w:rPr>
        <w:t xml:space="preserve"> and 2T4R SRS antenna switching, subject to a dedicated UE capability, the UE dynamically fallback to 1T4R antenna switching based on </w:t>
      </w:r>
      <w:proofErr w:type="spellStart"/>
      <w:r w:rsidRPr="0044341F">
        <w:rPr>
          <w:b/>
          <w:bCs/>
        </w:rPr>
        <w:t>UlTxSw</w:t>
      </w:r>
      <w:proofErr w:type="spellEnd"/>
      <w:r w:rsidRPr="0044341F">
        <w:rPr>
          <w:b/>
          <w:bCs/>
        </w:rPr>
        <w:t xml:space="preserve"> status, i.e., the UE performs 2T4R antenna switching on TDD carrier(s) if 2T are available; </w:t>
      </w:r>
      <w:proofErr w:type="gramStart"/>
      <w:r w:rsidRPr="0044341F">
        <w:rPr>
          <w:b/>
          <w:bCs/>
        </w:rPr>
        <w:t>otherwise</w:t>
      </w:r>
      <w:proofErr w:type="gramEnd"/>
      <w:r w:rsidRPr="0044341F">
        <w:rPr>
          <w:b/>
          <w:bCs/>
        </w:rPr>
        <w:t xml:space="preserve"> the UE performs 1T4R antenna switching.  </w:t>
      </w:r>
    </w:p>
    <w:p w14:paraId="1B0460BE" w14:textId="5A01886F" w:rsidR="005A1D60" w:rsidRPr="00251451" w:rsidRDefault="0030520F">
      <w:pPr>
        <w:pStyle w:val="Heading1"/>
        <w:rPr>
          <w:lang w:val="en-US"/>
        </w:rPr>
      </w:pPr>
      <w:r w:rsidRPr="00251451">
        <w:rPr>
          <w:lang w:val="en-US"/>
        </w:rPr>
        <w:t>EPRE signaling for PDCCH</w:t>
      </w:r>
    </w:p>
    <w:p w14:paraId="72C75D62" w14:textId="5752AD0E" w:rsidR="00667292" w:rsidRDefault="008821D6" w:rsidP="00667292">
      <w:r>
        <w:rPr>
          <w:noProof/>
        </w:rPr>
        <mc:AlternateContent>
          <mc:Choice Requires="wps">
            <w:drawing>
              <wp:anchor distT="45720" distB="45720" distL="114300" distR="114300" simplePos="0" relativeHeight="251655680" behindDoc="0" locked="0" layoutInCell="1" allowOverlap="1" wp14:anchorId="797C34AC" wp14:editId="77A8764C">
                <wp:simplePos x="0" y="0"/>
                <wp:positionH relativeFrom="margin">
                  <wp:align>right</wp:align>
                </wp:positionH>
                <wp:positionV relativeFrom="paragraph">
                  <wp:posOffset>391795</wp:posOffset>
                </wp:positionV>
                <wp:extent cx="6318250" cy="990600"/>
                <wp:effectExtent l="0" t="0" r="25400" b="19050"/>
                <wp:wrapSquare wrapText="bothSides"/>
                <wp:docPr id="639374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990600"/>
                        </a:xfrm>
                        <a:prstGeom prst="rect">
                          <a:avLst/>
                        </a:prstGeom>
                        <a:solidFill>
                          <a:srgbClr val="FFFFFF"/>
                        </a:solidFill>
                        <a:ln w="9525">
                          <a:solidFill>
                            <a:srgbClr val="000000"/>
                          </a:solidFill>
                          <a:miter lim="800000"/>
                          <a:headEnd/>
                          <a:tailEnd/>
                        </a:ln>
                      </wps:spPr>
                      <wps:txbx>
                        <w:txbxContent>
                          <w:p w14:paraId="4257C585" w14:textId="0F662983" w:rsidR="008821D6" w:rsidRDefault="008821D6">
                            <w:r w:rsidRPr="008821D6">
                              <w:t xml:space="preserve">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w:t>
                            </w:r>
                            <w:proofErr w:type="spellStart"/>
                            <w:r w:rsidRPr="008821D6">
                              <w:t>dB.</w:t>
                            </w:r>
                            <w:proofErr w:type="spellEnd"/>
                            <w:r w:rsidRPr="008821D6">
                              <w:t xml:space="preserve"> If the UE has not been provided dedicated higher layer parameters, the UE may assume that the ratio of PDCCH DMRS EPRE to SSS EPRE is within -8 dB and 8 dB when the UE monitors PDCCHs for a DCI format 1_0 with CRC scrambled by SI-RNTI, P-RNTI, or RA-RNTI.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7C34AC" id="_x0000_s1038" type="#_x0000_t202" style="position:absolute;margin-left:446.3pt;margin-top:30.85pt;width:497.5pt;height:78pt;z-index:2516556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">
                <v:textbox>
                  <w:txbxContent>
                    <w:p w14:paraId="4257C585" w14:textId="0F662983" w:rsidR="008821D6" w:rsidRDefault="008821D6">
                      <w:r w:rsidRPr="008821D6">
                        <w:t xml:space="preserve">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w:t>
                      </w:r>
                      <w:proofErr w:type="spellStart"/>
                      <w:r w:rsidRPr="008821D6">
                        <w:t>dB.</w:t>
                      </w:r>
                      <w:proofErr w:type="spellEnd"/>
                      <w:r w:rsidRPr="008821D6">
                        <w:t xml:space="preserve"> If the UE has not been provided dedicated higher layer parameters, the UE may assume that the ratio of PDCCH DMRS EPRE to SSS EPRE is within -8 dB and 8 dB when the UE monitors PDCCHs for a DCI format 1_0 with CRC scrambled by SI-RNTI, P-RNTI, or RA-RNTI.</w:t>
                      </w:r>
                    </w:p>
                  </w:txbxContent>
                </v:textbox>
                <w10:wrap type="square" anchorx="margin"/>
              </v:shape>
            </w:pict>
          </mc:Fallback>
        </mc:AlternateContent>
      </w:r>
      <w:r w:rsidR="00EA1BB5">
        <w:t xml:space="preserve">In current specification TS </w:t>
      </w:r>
      <w:r w:rsidR="00EE6E35">
        <w:t xml:space="preserve">38.213 Section 4.1, the EPRE ratio between SSS and coreset 0 PDCCH DMRS </w:t>
      </w:r>
      <w:r w:rsidR="00765943">
        <w:t xml:space="preserve">is specified as the following. </w:t>
      </w:r>
    </w:p>
    <w:p w14:paraId="5C3F7B8A" w14:textId="0584A52F" w:rsidR="00765943" w:rsidRDefault="00BA7D32" w:rsidP="00667292">
      <w:r>
        <w:t xml:space="preserve">However, for other DCIs, </w:t>
      </w:r>
      <w:r w:rsidR="00E460FC">
        <w:t xml:space="preserve">the EPRE ratio between SSS and PDCCH DMRS are not specified. Therefore, in theory, NW can set </w:t>
      </w:r>
      <w:r w:rsidR="00287238">
        <w:t xml:space="preserve">arbitrary power offset between SSS and PDCCH DMRS, which creates </w:t>
      </w:r>
      <w:r w:rsidR="00694241">
        <w:t xml:space="preserve">problem for UE’s PDCCH reception, as UE doesn’t know </w:t>
      </w:r>
      <w:r w:rsidR="00F259F8">
        <w:t xml:space="preserve">how to set AGC appropriately for those DCIs reception. </w:t>
      </w:r>
    </w:p>
    <w:p w14:paraId="1212DB60" w14:textId="0281E85C" w:rsidR="00EA1BB5" w:rsidRDefault="00CF0C6A" w:rsidP="00667292">
      <w:r>
        <w:t xml:space="preserve">To solve this issue, </w:t>
      </w:r>
      <w:r w:rsidR="009B6040">
        <w:t>first of all</w:t>
      </w:r>
      <w:r w:rsidR="006542F1">
        <w:t>, it is need</w:t>
      </w:r>
      <w:r w:rsidR="009B6040">
        <w:t>ed</w:t>
      </w:r>
      <w:r w:rsidR="006542F1">
        <w:t xml:space="preserve"> </w:t>
      </w:r>
      <w:r w:rsidR="003A2DE9">
        <w:t xml:space="preserve">to </w:t>
      </w:r>
      <w:r w:rsidR="00DC7AC4">
        <w:t>specify EPRE ratio to cover all DCIs</w:t>
      </w:r>
      <w:r w:rsidR="006542F1">
        <w:t xml:space="preserve">. </w:t>
      </w:r>
      <w:r w:rsidR="009B6040">
        <w:t xml:space="preserve">Secondly, </w:t>
      </w:r>
      <w:r w:rsidR="006C0132">
        <w:t xml:space="preserve">it is preferred to </w:t>
      </w:r>
      <w:r w:rsidR="007F6943">
        <w:t xml:space="preserve">define specific allowed </w:t>
      </w:r>
      <w:r w:rsidR="00C401C9">
        <w:t xml:space="preserve">EPRE ratio </w:t>
      </w:r>
      <w:r w:rsidR="007F6943">
        <w:t>values</w:t>
      </w:r>
      <w:r w:rsidR="00C401C9">
        <w:t xml:space="preserve"> or introduce </w:t>
      </w:r>
      <w:r w:rsidR="00803711">
        <w:t>tightened range smaller than [-</w:t>
      </w:r>
      <w:proofErr w:type="gramStart"/>
      <w:r w:rsidR="00803711">
        <w:t>8,+</w:t>
      </w:r>
      <w:proofErr w:type="gramEnd"/>
      <w:r w:rsidR="00803711">
        <w:t>8]</w:t>
      </w:r>
      <w:proofErr w:type="spellStart"/>
      <w:r w:rsidR="00803711">
        <w:t>dB.</w:t>
      </w:r>
      <w:proofErr w:type="spellEnd"/>
      <w:r w:rsidR="00803711">
        <w:t xml:space="preserve"> </w:t>
      </w:r>
    </w:p>
    <w:p w14:paraId="36261D20" w14:textId="79DB1081" w:rsidR="00EC2EB3" w:rsidRDefault="00EC2EB3" w:rsidP="00667292">
      <w:r>
        <w:t xml:space="preserve">With the above rationale, we have the following proposal. </w:t>
      </w:r>
    </w:p>
    <w:p w14:paraId="1538B5E2" w14:textId="76D2378E" w:rsidR="009253E8" w:rsidRPr="00F13E2F" w:rsidRDefault="009253E8" w:rsidP="00803711">
      <w:pPr>
        <w:rPr>
          <w:b/>
        </w:rPr>
      </w:pPr>
      <w:r w:rsidRPr="00F13E2F">
        <w:rPr>
          <w:b/>
          <w:u w:val="single"/>
        </w:rPr>
        <w:lastRenderedPageBreak/>
        <w:t xml:space="preserve">Proposal </w:t>
      </w:r>
      <w:r w:rsidR="00F13E2F" w:rsidRPr="00F13E2F">
        <w:rPr>
          <w:b/>
          <w:bCs/>
          <w:u w:val="single"/>
        </w:rPr>
        <w:t>8</w:t>
      </w:r>
      <w:r w:rsidRPr="00F13E2F">
        <w:rPr>
          <w:b/>
        </w:rPr>
        <w:t xml:space="preserve">: Specify EPRE ratio between SSS and PDCCH DMRS </w:t>
      </w:r>
      <w:r w:rsidR="00601337" w:rsidRPr="00F13E2F">
        <w:rPr>
          <w:b/>
          <w:bCs/>
        </w:rPr>
        <w:t xml:space="preserve">which applies to </w:t>
      </w:r>
      <w:r w:rsidR="00AC021F" w:rsidRPr="00F13E2F">
        <w:rPr>
          <w:b/>
          <w:bCs/>
        </w:rPr>
        <w:t>all DCI formats and all RNTIs</w:t>
      </w:r>
      <w:r w:rsidR="00873861" w:rsidRPr="00F13E2F">
        <w:rPr>
          <w:b/>
        </w:rPr>
        <w:t>.</w:t>
      </w:r>
    </w:p>
    <w:p w14:paraId="3BA65520" w14:textId="5F00B431" w:rsidR="009253E8" w:rsidRPr="00F13E2F" w:rsidRDefault="0000148F" w:rsidP="00226449">
      <w:pPr>
        <w:numPr>
          <w:ilvl w:val="0"/>
          <w:numId w:val="10"/>
        </w:numPr>
        <w:rPr>
          <w:b/>
        </w:rPr>
      </w:pPr>
      <w:r w:rsidRPr="00F13E2F">
        <w:rPr>
          <w:b/>
          <w:bCs/>
        </w:rPr>
        <w:t xml:space="preserve">Separate ratios can be configured for </w:t>
      </w:r>
      <w:r w:rsidR="001413DE" w:rsidRPr="00F13E2F">
        <w:rPr>
          <w:b/>
          <w:bCs/>
        </w:rPr>
        <w:t>CSS and UESS</w:t>
      </w:r>
      <w:r w:rsidR="001A08F5" w:rsidRPr="00F13E2F">
        <w:rPr>
          <w:b/>
          <w:bCs/>
        </w:rPr>
        <w:t xml:space="preserve"> to a UE</w:t>
      </w:r>
      <w:r w:rsidR="001413DE" w:rsidRPr="00F13E2F">
        <w:rPr>
          <w:b/>
          <w:bCs/>
        </w:rPr>
        <w:t xml:space="preserve">. </w:t>
      </w:r>
    </w:p>
    <w:p w14:paraId="5321B373" w14:textId="26762F83" w:rsidR="00A20F25" w:rsidRPr="00F13E2F" w:rsidRDefault="00C64358" w:rsidP="005A1D60">
      <w:r w:rsidRPr="00F13E2F">
        <w:t>Besides the unknown E</w:t>
      </w:r>
      <w:r w:rsidR="00CB1D1E" w:rsidRPr="00F13E2F">
        <w:t>PRE between SSS and PDCCH DMRS, the EPRE between PDCCH DMRS and PDCCH data is also unknown</w:t>
      </w:r>
      <w:r w:rsidR="005D04AF" w:rsidRPr="00F13E2F">
        <w:t>, which degrade</w:t>
      </w:r>
      <w:r w:rsidR="001E0710" w:rsidRPr="00F13E2F">
        <w:t>s</w:t>
      </w:r>
      <w:r w:rsidR="005D04AF" w:rsidRPr="00F13E2F">
        <w:t xml:space="preserve"> the PDCCH </w:t>
      </w:r>
      <w:proofErr w:type="spellStart"/>
      <w:r w:rsidR="005D04AF" w:rsidRPr="00F13E2F">
        <w:t>demo</w:t>
      </w:r>
      <w:r w:rsidR="007E19CE" w:rsidRPr="00F13E2F">
        <w:t>d</w:t>
      </w:r>
      <w:proofErr w:type="spellEnd"/>
      <w:r w:rsidR="007E19CE" w:rsidRPr="00F13E2F">
        <w:t>/decode performance with an unknown SNR difference</w:t>
      </w:r>
      <w:r w:rsidR="001E0710" w:rsidRPr="00F13E2F">
        <w:t xml:space="preserve"> between PDCCH DMRS tone and PDCCH data tone</w:t>
      </w:r>
      <w:r w:rsidR="00820E5B" w:rsidRPr="00F13E2F">
        <w:t xml:space="preserve">. </w:t>
      </w:r>
      <w:r w:rsidR="00FE2B6C" w:rsidRPr="00F13E2F">
        <w:t>One side note is that EPRE between PDSCH DMRS and PDSCH data was specified</w:t>
      </w:r>
      <w:r w:rsidR="008F42E6" w:rsidRPr="00F13E2F">
        <w:t xml:space="preserve">. </w:t>
      </w:r>
    </w:p>
    <w:p w14:paraId="63AD12BC" w14:textId="28B53494" w:rsidR="00CB1D1E" w:rsidRPr="00F13E2F" w:rsidRDefault="008F42E6" w:rsidP="005A1D60">
      <w:r w:rsidRPr="00F13E2F">
        <w:t xml:space="preserve">To solve this issue, we have the following proposal. </w:t>
      </w:r>
    </w:p>
    <w:p w14:paraId="29B914FA" w14:textId="2762DA80" w:rsidR="00873861" w:rsidRPr="00251451" w:rsidRDefault="00873861" w:rsidP="00EC2EB3">
      <w:pPr>
        <w:rPr>
          <w:b/>
        </w:rPr>
      </w:pPr>
      <w:r w:rsidRPr="00F13E2F">
        <w:rPr>
          <w:b/>
          <w:u w:val="single"/>
        </w:rPr>
        <w:t xml:space="preserve">Proposal </w:t>
      </w:r>
      <w:r w:rsidR="00F13E2F" w:rsidRPr="00F13E2F">
        <w:rPr>
          <w:b/>
          <w:bCs/>
          <w:u w:val="single"/>
        </w:rPr>
        <w:t>9</w:t>
      </w:r>
      <w:r w:rsidRPr="00F13E2F">
        <w:rPr>
          <w:b/>
        </w:rPr>
        <w:t>: Specify</w:t>
      </w:r>
      <w:r w:rsidRPr="00251451">
        <w:rPr>
          <w:b/>
        </w:rPr>
        <w:t xml:space="preserve"> EPRE ratio between PDCCH DMRS and PDCCH</w:t>
      </w:r>
      <w:r w:rsidR="00B1329A" w:rsidRPr="00251451">
        <w:rPr>
          <w:b/>
        </w:rPr>
        <w:t xml:space="preserve"> data</w:t>
      </w:r>
      <w:r w:rsidRPr="00251451">
        <w:rPr>
          <w:b/>
        </w:rPr>
        <w:t xml:space="preserve"> and </w:t>
      </w:r>
      <w:r w:rsidR="005D4ACD" w:rsidRPr="00251451">
        <w:rPr>
          <w:b/>
          <w:bCs/>
        </w:rPr>
        <w:t>n</w:t>
      </w:r>
      <w:r w:rsidRPr="00251451">
        <w:rPr>
          <w:b/>
          <w:bCs/>
        </w:rPr>
        <w:t>etwork</w:t>
      </w:r>
      <w:r w:rsidRPr="00251451">
        <w:rPr>
          <w:b/>
        </w:rPr>
        <w:t xml:space="preserve"> to indicate </w:t>
      </w:r>
      <w:r w:rsidR="006E75AB">
        <w:rPr>
          <w:rFonts w:hint="eastAsia"/>
          <w:b/>
          <w:lang w:eastAsia="zh-CN"/>
        </w:rPr>
        <w:t xml:space="preserve">the </w:t>
      </w:r>
      <w:r w:rsidR="00B1329A" w:rsidRPr="00251451">
        <w:rPr>
          <w:b/>
        </w:rPr>
        <w:t>E</w:t>
      </w:r>
      <w:r w:rsidR="00650CA7" w:rsidRPr="00251451">
        <w:rPr>
          <w:b/>
        </w:rPr>
        <w:t xml:space="preserve">PRE </w:t>
      </w:r>
      <w:r w:rsidR="005D4ACD" w:rsidRPr="00251451">
        <w:rPr>
          <w:b/>
          <w:bCs/>
        </w:rPr>
        <w:t xml:space="preserve">ratio </w:t>
      </w:r>
      <w:r w:rsidRPr="00251451">
        <w:rPr>
          <w:b/>
        </w:rPr>
        <w:t>to UE.</w:t>
      </w:r>
    </w:p>
    <w:p w14:paraId="343C8149" w14:textId="77777777" w:rsidR="00EC41FF" w:rsidRPr="00251451" w:rsidRDefault="00EC41FF" w:rsidP="00EC41FF">
      <w:pPr>
        <w:numPr>
          <w:ilvl w:val="0"/>
          <w:numId w:val="10"/>
        </w:numPr>
        <w:rPr>
          <w:b/>
          <w:bCs/>
        </w:rPr>
      </w:pPr>
      <w:r w:rsidRPr="00251451">
        <w:rPr>
          <w:b/>
          <w:bCs/>
        </w:rPr>
        <w:t xml:space="preserve">Separate ratios can be configured for CSS and UESS to a UE. </w:t>
      </w:r>
    </w:p>
    <w:p w14:paraId="2278FFB7" w14:textId="7ED022F5" w:rsidR="002E6057" w:rsidRPr="00251451" w:rsidRDefault="00A42DFE">
      <w:pPr>
        <w:pStyle w:val="Heading1"/>
      </w:pPr>
      <w:r w:rsidRPr="00251451">
        <w:rPr>
          <w:lang w:val="en-US"/>
        </w:rPr>
        <w:t>TRS enhancements to support different TRS location patterns across slots</w:t>
      </w:r>
    </w:p>
    <w:p w14:paraId="17E371AA" w14:textId="179D4C04" w:rsidR="00086A04" w:rsidRDefault="00086A04" w:rsidP="00086A04">
      <w:pPr>
        <w:rPr>
          <w:lang w:val="en-GB"/>
        </w:rPr>
      </w:pPr>
      <w:r w:rsidRPr="00C24C24">
        <w:rPr>
          <w:noProof/>
          <w:lang w:val="en-GB"/>
        </w:rPr>
        <mc:AlternateContent>
          <mc:Choice Requires="wps">
            <w:drawing>
              <wp:anchor distT="45720" distB="45720" distL="114300" distR="114300" simplePos="0" relativeHeight="251658752" behindDoc="0" locked="0" layoutInCell="1" allowOverlap="1" wp14:anchorId="6D5B64ED" wp14:editId="663BD2FA">
                <wp:simplePos x="0" y="0"/>
                <wp:positionH relativeFrom="margin">
                  <wp:align>right</wp:align>
                </wp:positionH>
                <wp:positionV relativeFrom="paragraph">
                  <wp:posOffset>353060</wp:posOffset>
                </wp:positionV>
                <wp:extent cx="6324600" cy="1555750"/>
                <wp:effectExtent l="0" t="0" r="19050" b="25400"/>
                <wp:wrapSquare wrapText="bothSides"/>
                <wp:docPr id="17272625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555750"/>
                        </a:xfrm>
                        <a:prstGeom prst="rect">
                          <a:avLst/>
                        </a:prstGeom>
                        <a:solidFill>
                          <a:srgbClr val="FFFFFF"/>
                        </a:solidFill>
                        <a:ln w="9525">
                          <a:solidFill>
                            <a:srgbClr val="000000"/>
                          </a:solidFill>
                          <a:miter lim="800000"/>
                          <a:headEnd/>
                          <a:tailEnd/>
                        </a:ln>
                      </wps:spPr>
                      <wps:txbx>
                        <w:txbxContent>
                          <w:p w14:paraId="69950F67" w14:textId="77777777" w:rsidR="00086A04" w:rsidRPr="0048482F" w:rsidRDefault="00086A04" w:rsidP="00086A04">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167CDF1A" w14:textId="77777777" w:rsidR="00086A04" w:rsidRDefault="00086A04" w:rsidP="00086A04">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lang w:val="en-GB"/>
                              </w:rPr>
                              <w:t xml:space="preserve"> (</w:t>
                            </w:r>
                            <w:r w:rsidRPr="00C24C24">
                              <w:rPr>
                                <w:color w:val="000000"/>
                                <w:highlight w:val="green"/>
                                <w:lang w:val="en-GB"/>
                              </w:rPr>
                              <w:t>which are the same across two consecutive slots</w:t>
                            </w:r>
                            <w:r w:rsidRPr="00283C13">
                              <w:rPr>
                                <w:color w:val="000000"/>
                                <w:lang w:val="en-GB"/>
                              </w:rPr>
                              <w:t>)</w:t>
                            </w:r>
                            <w:r w:rsidRPr="005C74DD">
                              <w:rPr>
                                <w:color w:val="000000"/>
                              </w:rPr>
                              <w:t xml:space="preserve">, as defined by higher layer parameter </w:t>
                            </w:r>
                            <w:r w:rsidRPr="0017586C">
                              <w:rPr>
                                <w:i/>
                                <w:color w:val="000000"/>
                                <w:lang w:val="en-GB"/>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4F87A583" w14:textId="77777777" w:rsidR="00086A04" w:rsidRDefault="00086A04" w:rsidP="00086A04">
                            <w:pPr>
                              <w:pStyle w:val="B2"/>
                            </w:pPr>
                            <w:r>
                              <w:t>-</w:t>
                            </w:r>
                            <w:r>
                              <w:tab/>
                            </w:r>
                            <w:r w:rsidRPr="0048482F">
                              <w:rPr>
                                <w:position w:val="-10"/>
                              </w:rPr>
                              <w:object w:dxaOrig="710" w:dyaOrig="320" w14:anchorId="149B37ED">
                                <v:shape id="_x0000_i1065" type="#_x0000_t75" style="width:35.5pt;height:16pt">
                                  <v:imagedata r:id="rId28" o:title=""/>
                                </v:shape>
                                <o:OLEObject Type="Embed" ProgID="Equation.3" ShapeID="_x0000_i1065" DrawAspect="Content" ObjectID="_1789546337" r:id="rId29"/>
                              </w:object>
                            </w:r>
                            <w:r w:rsidRPr="0048482F">
                              <w:t xml:space="preserve">, </w:t>
                            </w:r>
                            <w:r w:rsidRPr="0048482F">
                              <w:rPr>
                                <w:position w:val="-10"/>
                              </w:rPr>
                              <w:object w:dxaOrig="710" w:dyaOrig="320" w14:anchorId="21BD4E73">
                                <v:shape id="_x0000_i1066" type="#_x0000_t75" style="width:35.5pt;height:16pt">
                                  <v:imagedata r:id="rId30" o:title=""/>
                                </v:shape>
                                <o:OLEObject Type="Embed" ProgID="Equation.3" ShapeID="_x0000_i1066" DrawAspect="Content" ObjectID="_1789546338" r:id="rId31"/>
                              </w:object>
                            </w:r>
                            <w:r w:rsidRPr="0048482F">
                              <w:t>,</w:t>
                            </w:r>
                            <w:r>
                              <w:t xml:space="preserve"> or</w:t>
                            </w:r>
                            <w:r w:rsidRPr="0048482F">
                              <w:rPr>
                                <w:position w:val="-10"/>
                              </w:rPr>
                              <w:object w:dxaOrig="810" w:dyaOrig="320" w14:anchorId="767752F6">
                                <v:shape id="_x0000_i1067" type="#_x0000_t75" style="width:40.5pt;height:16pt">
                                  <v:imagedata r:id="rId32" o:title=""/>
                                </v:shape>
                                <o:OLEObject Type="Embed" ProgID="Equation.3" ShapeID="_x0000_i1067" DrawAspect="Content" ObjectID="_1789546339" r:id="rId33"/>
                              </w:object>
                            </w:r>
                            <w:r>
                              <w:t xml:space="preserve"> for frequency range 1 and frequency range 2,</w:t>
                            </w:r>
                          </w:p>
                          <w:p w14:paraId="21E56DDB" w14:textId="77777777" w:rsidR="00086A04" w:rsidRPr="0048482F" w:rsidRDefault="00086A04" w:rsidP="00086A04">
                            <w:pPr>
                              <w:pStyle w:val="B2"/>
                            </w:pPr>
                            <w:r w:rsidRPr="0048482F">
                              <w:t>-</w:t>
                            </w:r>
                            <w:r w:rsidRPr="0048482F">
                              <w:tab/>
                            </w:r>
                            <w:r w:rsidRPr="0048482F">
                              <w:rPr>
                                <w:position w:val="-10"/>
                              </w:rPr>
                              <w:object w:dxaOrig="710" w:dyaOrig="320" w14:anchorId="5AB6A89E">
                                <v:shape id="_x0000_i1068" type="#_x0000_t75" style="width:35.5pt;height:16pt">
                                  <v:imagedata r:id="rId34" o:title=""/>
                                </v:shape>
                                <o:OLEObject Type="Embed" ProgID="Equation.3" ShapeID="_x0000_i1068" DrawAspect="Content" ObjectID="_1789546340" r:id="rId35"/>
                              </w:object>
                            </w:r>
                            <w:r>
                              <w:t xml:space="preserve">, </w:t>
                            </w:r>
                            <w:r w:rsidRPr="0048482F">
                              <w:rPr>
                                <w:position w:val="-10"/>
                              </w:rPr>
                              <w:object w:dxaOrig="620" w:dyaOrig="320" w14:anchorId="2C6F9BFA">
                                <v:shape id="_x0000_i1069" type="#_x0000_t75" style="width:31pt;height:16pt">
                                  <v:imagedata r:id="rId36" o:title=""/>
                                </v:shape>
                                <o:OLEObject Type="Embed" ProgID="Equation.3" ShapeID="_x0000_i1069" DrawAspect="Content" ObjectID="_1789546341" r:id="rId37"/>
                              </w:object>
                            </w:r>
                            <w:r>
                              <w:t xml:space="preserve">, </w:t>
                            </w:r>
                            <w:r w:rsidRPr="0048482F">
                              <w:rPr>
                                <w:position w:val="-10"/>
                              </w:rPr>
                              <w:object w:dxaOrig="710" w:dyaOrig="320" w14:anchorId="50BF92D9">
                                <v:shape id="_x0000_i1070" type="#_x0000_t75" style="width:35.5pt;height:16pt">
                                  <v:imagedata r:id="rId38" o:title=""/>
                                </v:shape>
                                <o:OLEObject Type="Embed" ProgID="Equation.3" ShapeID="_x0000_i1070" DrawAspect="Content" ObjectID="_1789546342" r:id="rId39"/>
                              </w:object>
                            </w:r>
                            <w:r>
                              <w:t xml:space="preserve">, </w:t>
                            </w:r>
                            <w:r w:rsidRPr="0048482F">
                              <w:rPr>
                                <w:position w:val="-10"/>
                              </w:rPr>
                              <w:object w:dxaOrig="690" w:dyaOrig="320" w14:anchorId="60715E2E">
                                <v:shape id="_x0000_i1071" type="#_x0000_t75" style="width:34.5pt;height:16pt">
                                  <v:imagedata r:id="rId40" o:title=""/>
                                </v:shape>
                                <o:OLEObject Type="Embed" ProgID="Equation.3" ShapeID="_x0000_i1071" DrawAspect="Content" ObjectID="_1789546343" r:id="rId41"/>
                              </w:object>
                            </w:r>
                            <w:r>
                              <w:t xml:space="preserve">, </w:t>
                            </w:r>
                            <w:r w:rsidRPr="0048482F">
                              <w:rPr>
                                <w:position w:val="-10"/>
                              </w:rPr>
                              <w:object w:dxaOrig="750" w:dyaOrig="320" w14:anchorId="7836F242">
                                <v:shape id="_x0000_i1072" type="#_x0000_t75" style="width:37.5pt;height:16pt">
                                  <v:imagedata r:id="rId42" o:title=""/>
                                </v:shape>
                                <o:OLEObject Type="Embed" ProgID="Equation.3" ShapeID="_x0000_i1072" DrawAspect="Content" ObjectID="_1789546344" r:id="rId43"/>
                              </w:object>
                            </w:r>
                            <w:r>
                              <w:t xml:space="preserve">, </w:t>
                            </w:r>
                            <w:r w:rsidRPr="0048482F">
                              <w:rPr>
                                <w:position w:val="-10"/>
                              </w:rPr>
                              <w:object w:dxaOrig="750" w:dyaOrig="320" w14:anchorId="6EF8CF3A">
                                <v:shape id="_x0000_i1073" type="#_x0000_t75" style="width:37.5pt;height:16pt">
                                  <v:imagedata r:id="rId44" o:title=""/>
                                </v:shape>
                                <o:OLEObject Type="Embed" ProgID="Equation.3" ShapeID="_x0000_i1073" DrawAspect="Content" ObjectID="_1789546345" r:id="rId45"/>
                              </w:object>
                            </w:r>
                            <w:r>
                              <w:t xml:space="preserve"> or </w:t>
                            </w:r>
                            <w:r w:rsidRPr="0048482F">
                              <w:rPr>
                                <w:position w:val="-10"/>
                              </w:rPr>
                              <w:object w:dxaOrig="750" w:dyaOrig="320" w14:anchorId="5A32CAA5">
                                <v:shape id="_x0000_i1074" type="#_x0000_t75" style="width:37.5pt;height:16pt">
                                  <v:imagedata r:id="rId46" o:title=""/>
                                </v:shape>
                                <o:OLEObject Type="Embed" ProgID="Equation.3" ShapeID="_x0000_i1074" DrawAspect="Content" ObjectID="_1789546346" r:id="rId47"/>
                              </w:object>
                            </w:r>
                            <w:r>
                              <w:t xml:space="preserve"> for frequency range 2.</w:t>
                            </w:r>
                          </w:p>
                          <w:p w14:paraId="79B4272C" w14:textId="77777777" w:rsidR="00086A04" w:rsidRDefault="00086A04" w:rsidP="00086A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5B64ED" id="_x0000_s1039" type="#_x0000_t202" style="position:absolute;margin-left:446.8pt;margin-top:27.8pt;width:498pt;height:122.5pt;z-index:2516587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">
                <v:textbox>
                  <w:txbxContent>
                    <w:p w14:paraId="69950F67" w14:textId="77777777" w:rsidR="00086A04" w:rsidRPr="0048482F" w:rsidRDefault="00086A04" w:rsidP="00086A04">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167CDF1A" w14:textId="77777777" w:rsidR="00086A04" w:rsidRDefault="00086A04" w:rsidP="00086A04">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lang w:val="en-GB"/>
                        </w:rPr>
                        <w:t xml:space="preserve"> (</w:t>
                      </w:r>
                      <w:r w:rsidRPr="00C24C24">
                        <w:rPr>
                          <w:color w:val="000000"/>
                          <w:highlight w:val="green"/>
                          <w:lang w:val="en-GB"/>
                        </w:rPr>
                        <w:t>which are the same across two consecutive slots</w:t>
                      </w:r>
                      <w:r w:rsidRPr="00283C13">
                        <w:rPr>
                          <w:color w:val="000000"/>
                          <w:lang w:val="en-GB"/>
                        </w:rPr>
                        <w:t>)</w:t>
                      </w:r>
                      <w:r w:rsidRPr="005C74DD">
                        <w:rPr>
                          <w:color w:val="000000"/>
                        </w:rPr>
                        <w:t xml:space="preserve">, as defined by higher layer parameter </w:t>
                      </w:r>
                      <w:r w:rsidRPr="0017586C">
                        <w:rPr>
                          <w:i/>
                          <w:color w:val="000000"/>
                          <w:lang w:val="en-GB"/>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4F87A583" w14:textId="77777777" w:rsidR="00086A04" w:rsidRDefault="00086A04" w:rsidP="00086A04">
                      <w:pPr>
                        <w:pStyle w:val="B2"/>
                      </w:pPr>
                      <w:r>
                        <w:t>-</w:t>
                      </w:r>
                      <w:r>
                        <w:tab/>
                      </w:r>
                      <w:r w:rsidRPr="0048482F">
                        <w:rPr>
                          <w:position w:val="-10"/>
                        </w:rPr>
                        <w:object w:dxaOrig="710" w:dyaOrig="320" w14:anchorId="149B37ED">
                          <v:shape id="_x0000_i1065" type="#_x0000_t75" style="width:35.5pt;height:16pt">
                            <v:imagedata r:id="rId28" o:title=""/>
                          </v:shape>
                          <o:OLEObject Type="Embed" ProgID="Equation.3" ShapeID="_x0000_i1065" DrawAspect="Content" ObjectID="_1789546337" r:id="rId48"/>
                        </w:object>
                      </w:r>
                      <w:r w:rsidRPr="0048482F">
                        <w:t xml:space="preserve">, </w:t>
                      </w:r>
                      <w:r w:rsidRPr="0048482F">
                        <w:rPr>
                          <w:position w:val="-10"/>
                        </w:rPr>
                        <w:object w:dxaOrig="710" w:dyaOrig="320" w14:anchorId="21BD4E73">
                          <v:shape id="_x0000_i1066" type="#_x0000_t75" style="width:35.5pt;height:16pt">
                            <v:imagedata r:id="rId30" o:title=""/>
                          </v:shape>
                          <o:OLEObject Type="Embed" ProgID="Equation.3" ShapeID="_x0000_i1066" DrawAspect="Content" ObjectID="_1789546338" r:id="rId49"/>
                        </w:object>
                      </w:r>
                      <w:r w:rsidRPr="0048482F">
                        <w:t>,</w:t>
                      </w:r>
                      <w:r>
                        <w:t xml:space="preserve"> or</w:t>
                      </w:r>
                      <w:r w:rsidRPr="0048482F">
                        <w:rPr>
                          <w:position w:val="-10"/>
                        </w:rPr>
                        <w:object w:dxaOrig="810" w:dyaOrig="320" w14:anchorId="767752F6">
                          <v:shape id="_x0000_i1067" type="#_x0000_t75" style="width:40.5pt;height:16pt">
                            <v:imagedata r:id="rId32" o:title=""/>
                          </v:shape>
                          <o:OLEObject Type="Embed" ProgID="Equation.3" ShapeID="_x0000_i1067" DrawAspect="Content" ObjectID="_1789546339" r:id="rId50"/>
                        </w:object>
                      </w:r>
                      <w:r>
                        <w:t xml:space="preserve"> for frequency range 1 and frequency range 2,</w:t>
                      </w:r>
                    </w:p>
                    <w:p w14:paraId="21E56DDB" w14:textId="77777777" w:rsidR="00086A04" w:rsidRPr="0048482F" w:rsidRDefault="00086A04" w:rsidP="00086A04">
                      <w:pPr>
                        <w:pStyle w:val="B2"/>
                      </w:pPr>
                      <w:r w:rsidRPr="0048482F">
                        <w:t>-</w:t>
                      </w:r>
                      <w:r w:rsidRPr="0048482F">
                        <w:tab/>
                      </w:r>
                      <w:r w:rsidRPr="0048482F">
                        <w:rPr>
                          <w:position w:val="-10"/>
                        </w:rPr>
                        <w:object w:dxaOrig="710" w:dyaOrig="320" w14:anchorId="5AB6A89E">
                          <v:shape id="_x0000_i1068" type="#_x0000_t75" style="width:35.5pt;height:16pt">
                            <v:imagedata r:id="rId34" o:title=""/>
                          </v:shape>
                          <o:OLEObject Type="Embed" ProgID="Equation.3" ShapeID="_x0000_i1068" DrawAspect="Content" ObjectID="_1789546340" r:id="rId51"/>
                        </w:object>
                      </w:r>
                      <w:r>
                        <w:t xml:space="preserve">, </w:t>
                      </w:r>
                      <w:r w:rsidRPr="0048482F">
                        <w:rPr>
                          <w:position w:val="-10"/>
                        </w:rPr>
                        <w:object w:dxaOrig="620" w:dyaOrig="320" w14:anchorId="2C6F9BFA">
                          <v:shape id="_x0000_i1069" type="#_x0000_t75" style="width:31pt;height:16pt">
                            <v:imagedata r:id="rId36" o:title=""/>
                          </v:shape>
                          <o:OLEObject Type="Embed" ProgID="Equation.3" ShapeID="_x0000_i1069" DrawAspect="Content" ObjectID="_1789546341" r:id="rId52"/>
                        </w:object>
                      </w:r>
                      <w:r>
                        <w:t xml:space="preserve">, </w:t>
                      </w:r>
                      <w:r w:rsidRPr="0048482F">
                        <w:rPr>
                          <w:position w:val="-10"/>
                        </w:rPr>
                        <w:object w:dxaOrig="710" w:dyaOrig="320" w14:anchorId="50BF92D9">
                          <v:shape id="_x0000_i1070" type="#_x0000_t75" style="width:35.5pt;height:16pt">
                            <v:imagedata r:id="rId38" o:title=""/>
                          </v:shape>
                          <o:OLEObject Type="Embed" ProgID="Equation.3" ShapeID="_x0000_i1070" DrawAspect="Content" ObjectID="_1789546342" r:id="rId53"/>
                        </w:object>
                      </w:r>
                      <w:r>
                        <w:t xml:space="preserve">, </w:t>
                      </w:r>
                      <w:r w:rsidRPr="0048482F">
                        <w:rPr>
                          <w:position w:val="-10"/>
                        </w:rPr>
                        <w:object w:dxaOrig="690" w:dyaOrig="320" w14:anchorId="60715E2E">
                          <v:shape id="_x0000_i1071" type="#_x0000_t75" style="width:34.5pt;height:16pt">
                            <v:imagedata r:id="rId40" o:title=""/>
                          </v:shape>
                          <o:OLEObject Type="Embed" ProgID="Equation.3" ShapeID="_x0000_i1071" DrawAspect="Content" ObjectID="_1789546343" r:id="rId54"/>
                        </w:object>
                      </w:r>
                      <w:r>
                        <w:t xml:space="preserve">, </w:t>
                      </w:r>
                      <w:r w:rsidRPr="0048482F">
                        <w:rPr>
                          <w:position w:val="-10"/>
                        </w:rPr>
                        <w:object w:dxaOrig="750" w:dyaOrig="320" w14:anchorId="7836F242">
                          <v:shape id="_x0000_i1072" type="#_x0000_t75" style="width:37.5pt;height:16pt">
                            <v:imagedata r:id="rId42" o:title=""/>
                          </v:shape>
                          <o:OLEObject Type="Embed" ProgID="Equation.3" ShapeID="_x0000_i1072" DrawAspect="Content" ObjectID="_1789546344" r:id="rId55"/>
                        </w:object>
                      </w:r>
                      <w:r>
                        <w:t xml:space="preserve">, </w:t>
                      </w:r>
                      <w:r w:rsidRPr="0048482F">
                        <w:rPr>
                          <w:position w:val="-10"/>
                        </w:rPr>
                        <w:object w:dxaOrig="750" w:dyaOrig="320" w14:anchorId="6EF8CF3A">
                          <v:shape id="_x0000_i1073" type="#_x0000_t75" style="width:37.5pt;height:16pt">
                            <v:imagedata r:id="rId44" o:title=""/>
                          </v:shape>
                          <o:OLEObject Type="Embed" ProgID="Equation.3" ShapeID="_x0000_i1073" DrawAspect="Content" ObjectID="_1789546345" r:id="rId56"/>
                        </w:object>
                      </w:r>
                      <w:r>
                        <w:t xml:space="preserve"> or </w:t>
                      </w:r>
                      <w:r w:rsidRPr="0048482F">
                        <w:rPr>
                          <w:position w:val="-10"/>
                        </w:rPr>
                        <w:object w:dxaOrig="750" w:dyaOrig="320" w14:anchorId="5A32CAA5">
                          <v:shape id="_x0000_i1074" type="#_x0000_t75" style="width:37.5pt;height:16pt">
                            <v:imagedata r:id="rId46" o:title=""/>
                          </v:shape>
                          <o:OLEObject Type="Embed" ProgID="Equation.3" ShapeID="_x0000_i1074" DrawAspect="Content" ObjectID="_1789546346" r:id="rId57"/>
                        </w:object>
                      </w:r>
                      <w:r>
                        <w:t xml:space="preserve"> for frequency range 2.</w:t>
                      </w:r>
                    </w:p>
                    <w:p w14:paraId="79B4272C" w14:textId="77777777" w:rsidR="00086A04" w:rsidRDefault="00086A04" w:rsidP="00086A04"/>
                  </w:txbxContent>
                </v:textbox>
                <w10:wrap type="square" anchorx="margin"/>
              </v:shape>
            </w:pict>
          </mc:Fallback>
        </mc:AlternateContent>
      </w:r>
      <w:r>
        <w:rPr>
          <w:lang w:val="en-GB"/>
        </w:rPr>
        <w:t xml:space="preserve">In current specification, when TRS is configured on two back-to-back slots, the same TRP location pattern has to be used on the two slots, as shown in the following (highlighted in green).  </w:t>
      </w:r>
    </w:p>
    <w:p w14:paraId="643E0309" w14:textId="3B566E03" w:rsidR="00086A04" w:rsidRPr="002E6057" w:rsidRDefault="00086A04" w:rsidP="00086A04">
      <w:pPr>
        <w:rPr>
          <w:lang w:val="en-GB"/>
        </w:rPr>
      </w:pPr>
      <w:r>
        <w:rPr>
          <w:lang w:val="en-GB"/>
        </w:rPr>
        <w:t>This is an unnecessary constraint which reduces the pull-in range of the frequency offset estimation based on the TRS. For a UE which does frequency offset estimation across two slots jointly, the pull-in range is given by the following equation</w:t>
      </w:r>
    </w:p>
    <w:p w14:paraId="5D8B16B9" w14:textId="0879EFD3" w:rsidR="00086A04" w:rsidRPr="002F641F" w:rsidRDefault="00086A04" w:rsidP="00086A04">
      <w:pPr>
        <w:rPr>
          <w:iCs/>
        </w:rPr>
      </w:pPr>
      <m:oMathPara>
        <m:oMath>
          <m:sSub>
            <m:sSubPr>
              <m:ctrlPr>
                <w:rPr>
                  <w:rFonts w:ascii="Cambria Math" w:hAnsi="Cambria Math"/>
                  <w:i/>
                  <w:iCs/>
                </w:rPr>
              </m:ctrlPr>
            </m:sSubPr>
            <m:e>
              <m:r>
                <w:rPr>
                  <w:rFonts w:ascii="Cambria Math" w:hAnsi="Cambria Math"/>
                </w:rPr>
                <m:t>P</m:t>
              </m:r>
            </m:e>
            <m:sub>
              <m:r>
                <w:rPr>
                  <w:rFonts w:ascii="Cambria Math" w:hAnsi="Cambria Math"/>
                </w:rPr>
                <m:t>range</m:t>
              </m:r>
            </m:sub>
          </m:sSub>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func>
                <m:funcPr>
                  <m:ctrlPr>
                    <w:rPr>
                      <w:rFonts w:ascii="Cambria Math" w:hAnsi="Cambria Math"/>
                      <w:i/>
                      <w:iCs/>
                    </w:rPr>
                  </m:ctrlPr>
                </m:funcPr>
                <m:fName>
                  <m:r>
                    <m:rPr>
                      <m:sty m:val="p"/>
                    </m:rPr>
                    <w:rPr>
                      <w:rFonts w:ascii="Cambria Math" w:hAnsi="Cambria Math"/>
                    </w:rPr>
                    <m:t>gcd</m:t>
                  </m:r>
                </m:fName>
                <m:e>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Δ</m:t>
                          </m:r>
                        </m:e>
                        <m:sub>
                          <m:r>
                            <w:rPr>
                              <w:rFonts w:ascii="Cambria Math" w:hAnsi="Cambria Math"/>
                            </w:rPr>
                            <m:t>j,k</m:t>
                          </m:r>
                        </m:sub>
                      </m:sSub>
                    </m:e>
                  </m:d>
                </m:e>
              </m:func>
            </m:den>
          </m:f>
        </m:oMath>
      </m:oMathPara>
    </w:p>
    <w:p w14:paraId="04D2C606" w14:textId="48F2383C" w:rsidR="00086A04" w:rsidRDefault="00086A04" w:rsidP="00086A04">
      <w:pPr>
        <w:rPr>
          <w:iCs/>
        </w:rPr>
      </w:pPr>
      <w:r>
        <w:rPr>
          <w:iCs/>
        </w:rPr>
        <w:t xml:space="preserve">Where </w:t>
      </w:r>
      <m:oMath>
        <m:sSub>
          <m:sSubPr>
            <m:ctrlPr>
              <w:rPr>
                <w:rFonts w:ascii="Cambria Math" w:hAnsi="Cambria Math"/>
                <w:i/>
                <w:iCs/>
              </w:rPr>
            </m:ctrlPr>
          </m:sSubPr>
          <m:e>
            <m:r>
              <m:rPr>
                <m:sty m:val="p"/>
              </m:rPr>
              <w:rPr>
                <w:rFonts w:ascii="Cambria Math" w:hAnsi="Cambria Math"/>
              </w:rPr>
              <m:t>Δ</m:t>
            </m:r>
          </m:e>
          <m:sub>
            <m:r>
              <w:rPr>
                <w:rFonts w:ascii="Cambria Math" w:hAnsi="Cambria Math"/>
              </w:rPr>
              <m:t>j,k</m:t>
            </m:r>
          </m:sub>
        </m:sSub>
      </m:oMath>
      <w:r w:rsidRPr="000543BB">
        <w:t xml:space="preserve"> is the </w:t>
      </w:r>
      <w:r>
        <w:t xml:space="preserve">time </w:t>
      </w:r>
      <w:r w:rsidRPr="000543BB">
        <w:t xml:space="preserve">difference between </w:t>
      </w:r>
      <w:r>
        <w:t>a pair of TRS</w:t>
      </w:r>
      <w:r w:rsidRPr="000543BB">
        <w:t xml:space="preserve"> symbols </w:t>
      </w:r>
      <m:oMath>
        <m:sSub>
          <m:sSubPr>
            <m:ctrlPr>
              <w:rPr>
                <w:rFonts w:ascii="Cambria Math" w:hAnsi="Cambria Math"/>
                <w:i/>
                <w:iCs/>
              </w:rPr>
            </m:ctrlPr>
          </m:sSubPr>
          <m:e>
            <m:r>
              <w:rPr>
                <w:rFonts w:ascii="Cambria Math" w:hAnsi="Cambria Math"/>
              </w:rPr>
              <m:t>y</m:t>
            </m:r>
          </m:e>
          <m:sub>
            <m:r>
              <w:rPr>
                <w:rFonts w:ascii="Cambria Math" w:hAnsi="Cambria Math"/>
              </w:rPr>
              <m:t>j</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k</m:t>
            </m:r>
          </m:sub>
        </m:sSub>
      </m:oMath>
      <w:r>
        <w:rPr>
          <w:iCs/>
        </w:rPr>
        <w:t>,</w:t>
      </w:r>
      <w:r>
        <w:t xml:space="preserve"> </w:t>
      </w:r>
      <m:oMath>
        <m:func>
          <m:funcPr>
            <m:ctrlPr>
              <w:rPr>
                <w:rFonts w:ascii="Cambria Math" w:hAnsi="Cambria Math"/>
                <w:i/>
                <w:iCs/>
              </w:rPr>
            </m:ctrlPr>
          </m:funcPr>
          <m:fName>
            <m:r>
              <m:rPr>
                <m:sty m:val="p"/>
              </m:rPr>
              <w:rPr>
                <w:rFonts w:ascii="Cambria Math" w:hAnsi="Cambria Math"/>
              </w:rPr>
              <m:t>gcd</m:t>
            </m:r>
          </m:fName>
          <m:e>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Δ</m:t>
                    </m:r>
                  </m:e>
                  <m:sub>
                    <m:r>
                      <w:rPr>
                        <w:rFonts w:ascii="Cambria Math" w:hAnsi="Cambria Math"/>
                      </w:rPr>
                      <m:t>j,k</m:t>
                    </m:r>
                  </m:sub>
                </m:sSub>
              </m:e>
            </m:d>
          </m:e>
        </m:func>
      </m:oMath>
      <w:r>
        <w:rPr>
          <w:iCs/>
        </w:rPr>
        <w:t xml:space="preserve"> </w:t>
      </w:r>
      <w:r>
        <w:t xml:space="preserve">is the </w:t>
      </w:r>
      <w:r w:rsidRPr="00E96D42">
        <w:t xml:space="preserve">greatest common </w:t>
      </w:r>
      <w:r>
        <w:t>divisor</w:t>
      </w:r>
      <w:r w:rsidRPr="00E96D42">
        <w:t xml:space="preserve"> (GCD)</w:t>
      </w:r>
      <w:r>
        <w:t xml:space="preserve"> of the set of </w:t>
      </w:r>
      <m:oMath>
        <m:sSub>
          <m:sSubPr>
            <m:ctrlPr>
              <w:rPr>
                <w:rFonts w:ascii="Cambria Math" w:hAnsi="Cambria Math"/>
                <w:i/>
                <w:iCs/>
              </w:rPr>
            </m:ctrlPr>
          </m:sSubPr>
          <m:e>
            <m:r>
              <m:rPr>
                <m:sty m:val="p"/>
              </m:rPr>
              <w:rPr>
                <w:rFonts w:ascii="Cambria Math" w:hAnsi="Cambria Math"/>
              </w:rPr>
              <m:t>Δ</m:t>
            </m:r>
          </m:e>
          <m:sub>
            <m:r>
              <w:rPr>
                <w:rFonts w:ascii="Cambria Math" w:hAnsi="Cambria Math"/>
              </w:rPr>
              <m:t>j,k</m:t>
            </m:r>
          </m:sub>
        </m:sSub>
      </m:oMath>
      <w:r>
        <w:t xml:space="preserve"> over all possible pairs {</w:t>
      </w:r>
      <w:proofErr w:type="spellStart"/>
      <w:proofErr w:type="gramStart"/>
      <w:r>
        <w:t>j,k</w:t>
      </w:r>
      <w:proofErr w:type="spellEnd"/>
      <w:proofErr w:type="gramEnd"/>
      <w:r>
        <w:t xml:space="preserve">}. </w:t>
      </w:r>
    </w:p>
    <w:p w14:paraId="34BCDEAE" w14:textId="2FD64B7D" w:rsidR="00086A04" w:rsidRDefault="00086A04" w:rsidP="00086A04">
      <w:pPr>
        <w:rPr>
          <w:iCs/>
        </w:rPr>
      </w:pPr>
      <w:r>
        <w:rPr>
          <w:iCs/>
        </w:rPr>
        <w:t xml:space="preserve">The above pull-in range can be easily proved as the following. </w:t>
      </w:r>
    </w:p>
    <w:p w14:paraId="0CB8303D" w14:textId="0F6433AF" w:rsidR="00086A04" w:rsidRDefault="00086A04" w:rsidP="00086A04">
      <w:pPr>
        <w:rPr>
          <w:iCs/>
        </w:rPr>
      </w:pPr>
      <w:r>
        <w:rPr>
          <w:iCs/>
        </w:rPr>
        <w:t xml:space="preserve">First of all, based on maximum likelihood (ML) estimation, for two TRS pilots </w:t>
      </w:r>
      <w:r w:rsidRPr="009C3686">
        <w:rPr>
          <w:iCs/>
        </w:rPr>
        <w:t xml:space="preserve">on two OFDM symbols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 </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rPr>
          <m:t>, </m:t>
        </m:r>
      </m:oMath>
      <w:r>
        <w:rPr>
          <w:iCs/>
        </w:rPr>
        <w:t xml:space="preserve">with </w:t>
      </w:r>
      <m:oMath>
        <m:r>
          <m:rPr>
            <m:sty m:val="p"/>
          </m:rPr>
          <w:rPr>
            <w:rFonts w:ascii="Cambria Math" w:hAnsi="Cambria Math"/>
          </w:rPr>
          <m:t>Δ</m:t>
        </m:r>
      </m:oMath>
      <w:r w:rsidRPr="009C3686">
        <w:rPr>
          <w:iCs/>
        </w:rPr>
        <w:t xml:space="preserve"> OFDM symbols apart from each other</w:t>
      </w:r>
      <w:r>
        <w:rPr>
          <w:iCs/>
        </w:rPr>
        <w:t xml:space="preserve">, the frequency offset estimator is the following, as studied in [9], </w:t>
      </w:r>
    </w:p>
    <w:p w14:paraId="2E1A0A8C" w14:textId="4FFDEBF1" w:rsidR="00086A04" w:rsidRPr="004D1966" w:rsidRDefault="00086A04" w:rsidP="00086A04">
      <w:pPr>
        <w:rPr>
          <w:iCs/>
        </w:rPr>
      </w:pPr>
      <m:oMathPara>
        <m:oMath>
          <m:acc>
            <m:accPr>
              <m:ctrlPr>
                <w:rPr>
                  <w:rFonts w:ascii="Cambria Math" w:hAnsi="Cambria Math"/>
                  <w:i/>
                  <w:iCs/>
                </w:rPr>
              </m:ctrlPr>
            </m:accPr>
            <m:e>
              <m:r>
                <w:rPr>
                  <w:rFonts w:ascii="Cambria Math" w:hAnsi="Cambria Math"/>
                </w:rPr>
                <m:t>ϵ</m:t>
              </m:r>
            </m:e>
          </m:acc>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argmax</m:t>
                  </m:r>
                </m:e>
                <m:lim>
                  <m:r>
                    <w:rPr>
                      <w:rFonts w:ascii="Cambria Math" w:hAnsi="Cambria Math"/>
                    </w:rPr>
                    <m:t>ϵ</m:t>
                  </m:r>
                </m:lim>
              </m:limLow>
            </m:fName>
            <m:e>
              <m:r>
                <m:rPr>
                  <m:scr m:val="fraktur"/>
                </m:rPr>
                <w:rPr>
                  <w:rFonts w:ascii="Cambria Math" w:hAnsi="Cambria Math"/>
                </w:rPr>
                <m:t>R</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y</m:t>
                      </m:r>
                    </m:e>
                    <m:sub>
                      <m:r>
                        <w:rPr>
                          <w:rFonts w:ascii="Cambria Math" w:hAnsi="Cambria Math"/>
                        </w:rPr>
                        <m:t>0</m:t>
                      </m:r>
                    </m:sub>
                  </m:sSub>
                  <m:r>
                    <m:rPr>
                      <m:nor/>
                    </m:rPr>
                    <m:t> </m:t>
                  </m:r>
                  <m:sSubSup>
                    <m:sSubSupPr>
                      <m:ctrlPr>
                        <w:rPr>
                          <w:rFonts w:ascii="Cambria Math" w:hAnsi="Cambria Math"/>
                          <w:i/>
                          <w:iCs/>
                        </w:rPr>
                      </m:ctrlPr>
                    </m:sSubSupPr>
                    <m:e>
                      <m:r>
                        <w:rPr>
                          <w:rFonts w:ascii="Cambria Math" w:hAnsi="Cambria Math"/>
                        </w:rPr>
                        <m:t>y</m:t>
                      </m:r>
                    </m:e>
                    <m:sub>
                      <m:r>
                        <w:rPr>
                          <w:rFonts w:ascii="Cambria Math" w:hAnsi="Cambria Math"/>
                        </w:rPr>
                        <m:t>1</m:t>
                      </m:r>
                    </m:sub>
                    <m:sup>
                      <m:r>
                        <w:rPr>
                          <w:rFonts w:ascii="Cambria Math" w:hAnsi="Cambria Math"/>
                        </w:rPr>
                        <m:t>*</m:t>
                      </m:r>
                    </m:sup>
                  </m:sSubSup>
                  <m:sSup>
                    <m:sSupPr>
                      <m:ctrlPr>
                        <w:rPr>
                          <w:rFonts w:ascii="Cambria Math" w:hAnsi="Cambria Math"/>
                          <w:i/>
                          <w:iCs/>
                        </w:rPr>
                      </m:ctrlPr>
                    </m:sSupPr>
                    <m:e>
                      <m:r>
                        <w:rPr>
                          <w:rFonts w:ascii="Cambria Math" w:hAnsi="Cambria Math"/>
                        </w:rPr>
                        <m:t>e</m:t>
                      </m:r>
                    </m:e>
                    <m:sup>
                      <m:r>
                        <w:rPr>
                          <w:rFonts w:ascii="Cambria Math" w:hAnsi="Cambria Math"/>
                        </w:rPr>
                        <m:t>-j2πϵ</m:t>
                      </m:r>
                      <m:r>
                        <m:rPr>
                          <m:sty m:val="p"/>
                        </m:rPr>
                        <w:rPr>
                          <w:rFonts w:ascii="Cambria Math" w:hAnsi="Cambria Math"/>
                        </w:rPr>
                        <m:t>Δ</m:t>
                      </m:r>
                    </m:sup>
                  </m:sSup>
                </m:e>
              </m:d>
            </m:e>
          </m:func>
        </m:oMath>
      </m:oMathPara>
    </w:p>
    <w:p w14:paraId="1F9D7176" w14:textId="77C9DA02" w:rsidR="00086A04" w:rsidRPr="004D1966" w:rsidRDefault="00086A04" w:rsidP="00086A04">
      <w:r w:rsidRPr="004D1966">
        <w:t xml:space="preserve">where, </w:t>
      </w:r>
      <m:oMath>
        <m:sSub>
          <m:sSubPr>
            <m:ctrlPr>
              <w:rPr>
                <w:rFonts w:ascii="Cambria Math" w:hAnsi="Cambria Math"/>
                <w:i/>
                <w:iCs/>
              </w:rPr>
            </m:ctrlPr>
          </m:sSubPr>
          <m:e>
            <m:r>
              <w:rPr>
                <w:rFonts w:ascii="Cambria Math" w:hAnsi="Cambria Math"/>
              </w:rPr>
              <m:t>y</m:t>
            </m:r>
          </m:e>
          <m:sub>
            <m:r>
              <w:rPr>
                <w:rFonts w:ascii="Cambria Math" w:hAnsi="Cambria Math"/>
              </w:rPr>
              <m:t>0</m:t>
            </m:r>
          </m:sub>
        </m:sSub>
      </m:oMath>
      <w:r w:rsidRPr="004D1966">
        <w:t xml:space="preserve"> </w:t>
      </w:r>
      <m:oMath>
        <m:sSubSup>
          <m:sSubSupPr>
            <m:ctrlPr>
              <w:rPr>
                <w:rFonts w:ascii="Cambria Math" w:hAnsi="Cambria Math"/>
                <w:i/>
                <w:iCs/>
              </w:rPr>
            </m:ctrlPr>
          </m:sSubSupPr>
          <m:e>
            <m:r>
              <w:rPr>
                <w:rFonts w:ascii="Cambria Math" w:hAnsi="Cambria Math"/>
              </w:rPr>
              <m:t>y</m:t>
            </m:r>
          </m:e>
          <m:sub>
            <m:r>
              <w:rPr>
                <w:rFonts w:ascii="Cambria Math" w:hAnsi="Cambria Math"/>
              </w:rPr>
              <m:t>1</m:t>
            </m:r>
          </m:sub>
          <m:sup>
            <m:r>
              <w:rPr>
                <w:rFonts w:ascii="Cambria Math" w:hAnsi="Cambria Math"/>
              </w:rPr>
              <m:t>*</m:t>
            </m:r>
          </m:sup>
        </m:sSubSup>
        <m:r>
          <w:rPr>
            <w:rFonts w:ascii="Cambria Math" w:hAnsi="Cambria Math"/>
          </w:rPr>
          <m:t> </m:t>
        </m:r>
      </m:oMath>
      <w:r w:rsidRPr="004D1966">
        <w:t xml:space="preserve">is the cross-correlation between the pilots </w:t>
      </w:r>
      <m:oMath>
        <m:sSub>
          <m:sSubPr>
            <m:ctrlPr>
              <w:rPr>
                <w:rFonts w:ascii="Cambria Math" w:hAnsi="Cambria Math"/>
                <w:i/>
                <w:iCs/>
              </w:rPr>
            </m:ctrlPr>
          </m:sSubPr>
          <m:e>
            <m:r>
              <w:rPr>
                <w:rFonts w:ascii="Cambria Math" w:hAnsi="Cambria Math"/>
              </w:rPr>
              <m:t>y</m:t>
            </m:r>
          </m:e>
          <m:sub>
            <m:r>
              <w:rPr>
                <w:rFonts w:ascii="Cambria Math" w:hAnsi="Cambria Math"/>
              </w:rPr>
              <m:t>0</m:t>
            </m:r>
          </m:sub>
        </m:sSub>
      </m:oMath>
      <w:r w:rsidRPr="004D1966">
        <w:t xml:space="preserve"> and </w:t>
      </w:r>
      <m:oMath>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rPr>
          <m:t> </m:t>
        </m:r>
      </m:oMath>
      <w:r>
        <w:rPr>
          <w:iCs/>
        </w:rPr>
        <w:t xml:space="preserve">. </w:t>
      </w:r>
    </w:p>
    <w:p w14:paraId="50845DA1" w14:textId="6843A93C" w:rsidR="00086A04" w:rsidRPr="005B4737" w:rsidRDefault="00086A04" w:rsidP="00086A04">
      <w:r>
        <w:t>T</w:t>
      </w:r>
      <w:r w:rsidRPr="005B4737">
        <w:t>he estimation has a limited “pull-in range” since it can only estimate errors such that</w:t>
      </w:r>
    </w:p>
    <w:p w14:paraId="0108C308" w14:textId="51AABFD1" w:rsidR="00086A04" w:rsidRPr="005B4737" w:rsidRDefault="00086A04" w:rsidP="00086A04">
      <m:oMathPara>
        <m:oMathParaPr>
          <m:jc m:val="centerGroup"/>
        </m:oMathParaPr>
        <m:oMath>
          <m:d>
            <m:dPr>
              <m:begChr m:val="|"/>
              <m:endChr m:val="|"/>
              <m:ctrlPr>
                <w:rPr>
                  <w:rFonts w:ascii="Cambria Math" w:hAnsi="Cambria Math"/>
                  <w:i/>
                  <w:iCs/>
                </w:rPr>
              </m:ctrlPr>
            </m:dPr>
            <m:e>
              <m:acc>
                <m:accPr>
                  <m:ctrlPr>
                    <w:rPr>
                      <w:rFonts w:ascii="Cambria Math" w:hAnsi="Cambria Math"/>
                      <w:i/>
                      <w:iCs/>
                    </w:rPr>
                  </m:ctrlPr>
                </m:accPr>
                <m:e>
                  <m:r>
                    <w:rPr>
                      <w:rFonts w:ascii="Cambria Math" w:hAnsi="Cambria Math"/>
                    </w:rPr>
                    <m:t>ϵ</m:t>
                  </m:r>
                </m:e>
              </m:acc>
            </m:e>
          </m:d>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r>
                <m:rPr>
                  <m:sty m:val="p"/>
                </m:rPr>
                <w:rPr>
                  <w:rFonts w:ascii="Cambria Math" w:hAnsi="Cambria Math"/>
                </w:rPr>
                <m:t>Δ</m:t>
              </m:r>
            </m:den>
          </m:f>
        </m:oMath>
      </m:oMathPara>
    </w:p>
    <w:p w14:paraId="3F4B6000" w14:textId="121F8AE8" w:rsidR="00086A04" w:rsidRDefault="00086A04" w:rsidP="00086A04">
      <w:pPr>
        <w:rPr>
          <w:iCs/>
        </w:rPr>
      </w:pPr>
      <w:r>
        <w:t xml:space="preserve">Because </w:t>
      </w:r>
      <w:r w:rsidRPr="00362144">
        <w:t xml:space="preserve">the estimator cannot distinguish between </w:t>
      </w:r>
      <m:oMath>
        <m:r>
          <w:rPr>
            <w:rFonts w:ascii="Cambria Math" w:hAnsi="Cambria Math"/>
          </w:rPr>
          <m:t>ϵ</m:t>
        </m:r>
      </m:oMath>
      <w:r w:rsidRPr="00362144">
        <w:t xml:space="preserve"> and </w:t>
      </w:r>
      <m:oMath>
        <m:r>
          <w:rPr>
            <w:rFonts w:ascii="Cambria Math" w:hAnsi="Cambria Math"/>
          </w:rPr>
          <m:t>ϵ±</m:t>
        </m:r>
        <m:f>
          <m:fPr>
            <m:ctrlPr>
              <w:rPr>
                <w:rFonts w:ascii="Cambria Math" w:hAnsi="Cambria Math"/>
                <w:i/>
                <w:iCs/>
              </w:rPr>
            </m:ctrlPr>
          </m:fPr>
          <m:num>
            <m:r>
              <w:rPr>
                <w:rFonts w:ascii="Cambria Math" w:hAnsi="Cambria Math"/>
              </w:rPr>
              <m:t>1</m:t>
            </m:r>
          </m:num>
          <m:den>
            <m:r>
              <m:rPr>
                <m:sty m:val="p"/>
              </m:rPr>
              <w:rPr>
                <w:rFonts w:ascii="Cambria Math" w:hAnsi="Cambria Math"/>
              </w:rPr>
              <m:t>Δ</m:t>
            </m:r>
          </m:den>
        </m:f>
      </m:oMath>
      <w:r w:rsidRPr="00362144">
        <w:t xml:space="preserve"> due to the periodicity of the exponential </w:t>
      </w:r>
      <m:oMath>
        <m:sSup>
          <m:sSupPr>
            <m:ctrlPr>
              <w:rPr>
                <w:rFonts w:ascii="Cambria Math" w:hAnsi="Cambria Math"/>
                <w:i/>
                <w:iCs/>
              </w:rPr>
            </m:ctrlPr>
          </m:sSupPr>
          <m:e>
            <m:r>
              <w:rPr>
                <w:rFonts w:ascii="Cambria Math" w:hAnsi="Cambria Math"/>
              </w:rPr>
              <m:t>e</m:t>
            </m:r>
          </m:e>
          <m:sup>
            <m:r>
              <w:rPr>
                <w:rFonts w:ascii="Cambria Math" w:hAnsi="Cambria Math"/>
              </w:rPr>
              <m:t>-j2πϵ</m:t>
            </m:r>
            <m:r>
              <m:rPr>
                <m:sty m:val="p"/>
              </m:rPr>
              <w:rPr>
                <w:rFonts w:ascii="Cambria Math" w:hAnsi="Cambria Math"/>
              </w:rPr>
              <m:t>Δ</m:t>
            </m:r>
          </m:sup>
        </m:sSup>
      </m:oMath>
      <w:r>
        <w:rPr>
          <w:iCs/>
        </w:rPr>
        <w:t xml:space="preserve">. In other words, inserting </w:t>
      </w:r>
      <m:oMath>
        <m:r>
          <w:rPr>
            <w:rFonts w:ascii="Cambria Math" w:hAnsi="Cambria Math"/>
          </w:rPr>
          <m:t>ϵ</m:t>
        </m:r>
      </m:oMath>
      <w:r w:rsidRPr="00362144">
        <w:t xml:space="preserve"> and </w:t>
      </w:r>
      <m:oMath>
        <m:r>
          <w:rPr>
            <w:rFonts w:ascii="Cambria Math" w:hAnsi="Cambria Math"/>
          </w:rPr>
          <m:t>ϵ±</m:t>
        </m:r>
        <m:f>
          <m:fPr>
            <m:ctrlPr>
              <w:rPr>
                <w:rFonts w:ascii="Cambria Math" w:hAnsi="Cambria Math"/>
                <w:i/>
                <w:iCs/>
              </w:rPr>
            </m:ctrlPr>
          </m:fPr>
          <m:num>
            <m:r>
              <w:rPr>
                <w:rFonts w:ascii="Cambria Math" w:hAnsi="Cambria Math"/>
              </w:rPr>
              <m:t>1</m:t>
            </m:r>
          </m:num>
          <m:den>
            <m:r>
              <m:rPr>
                <m:sty m:val="p"/>
              </m:rPr>
              <w:rPr>
                <w:rFonts w:ascii="Cambria Math" w:hAnsi="Cambria Math"/>
              </w:rPr>
              <m:t>Δ</m:t>
            </m:r>
          </m:den>
        </m:f>
      </m:oMath>
      <w:r>
        <w:rPr>
          <w:iCs/>
        </w:rPr>
        <w:t xml:space="preserve"> into </w:t>
      </w:r>
      <m:oMath>
        <m:sSub>
          <m:sSubPr>
            <m:ctrlPr>
              <w:rPr>
                <w:rFonts w:ascii="Cambria Math" w:hAnsi="Cambria Math"/>
                <w:i/>
                <w:iCs/>
              </w:rPr>
            </m:ctrlPr>
          </m:sSubPr>
          <m:e>
            <m:r>
              <w:rPr>
                <w:rFonts w:ascii="Cambria Math" w:hAnsi="Cambria Math"/>
              </w:rPr>
              <m:t>y</m:t>
            </m:r>
          </m:e>
          <m:sub>
            <m:r>
              <w:rPr>
                <w:rFonts w:ascii="Cambria Math" w:hAnsi="Cambria Math"/>
              </w:rPr>
              <m:t>0</m:t>
            </m:r>
          </m:sub>
        </m:sSub>
        <m:r>
          <m:rPr>
            <m:nor/>
          </m:rPr>
          <m:t> </m:t>
        </m:r>
        <m:sSubSup>
          <m:sSubSupPr>
            <m:ctrlPr>
              <w:rPr>
                <w:rFonts w:ascii="Cambria Math" w:hAnsi="Cambria Math"/>
                <w:i/>
                <w:iCs/>
              </w:rPr>
            </m:ctrlPr>
          </m:sSubSupPr>
          <m:e>
            <m:r>
              <w:rPr>
                <w:rFonts w:ascii="Cambria Math" w:hAnsi="Cambria Math"/>
              </w:rPr>
              <m:t>y</m:t>
            </m:r>
          </m:e>
          <m:sub>
            <m:r>
              <w:rPr>
                <w:rFonts w:ascii="Cambria Math" w:hAnsi="Cambria Math"/>
              </w:rPr>
              <m:t>1</m:t>
            </m:r>
          </m:sub>
          <m:sup>
            <m:r>
              <w:rPr>
                <w:rFonts w:ascii="Cambria Math" w:hAnsi="Cambria Math"/>
              </w:rPr>
              <m:t>*</m:t>
            </m:r>
          </m:sup>
        </m:sSubSup>
        <m:sSup>
          <m:sSupPr>
            <m:ctrlPr>
              <w:rPr>
                <w:rFonts w:ascii="Cambria Math" w:hAnsi="Cambria Math"/>
                <w:i/>
                <w:iCs/>
              </w:rPr>
            </m:ctrlPr>
          </m:sSupPr>
          <m:e>
            <m:r>
              <w:rPr>
                <w:rFonts w:ascii="Cambria Math" w:hAnsi="Cambria Math"/>
              </w:rPr>
              <m:t>e</m:t>
            </m:r>
          </m:e>
          <m:sup>
            <m:r>
              <w:rPr>
                <w:rFonts w:ascii="Cambria Math" w:hAnsi="Cambria Math"/>
              </w:rPr>
              <m:t>-j2πϵ</m:t>
            </m:r>
            <m:r>
              <m:rPr>
                <m:sty m:val="p"/>
              </m:rPr>
              <w:rPr>
                <w:rFonts w:ascii="Cambria Math" w:hAnsi="Cambria Math"/>
              </w:rPr>
              <m:t>Δ</m:t>
            </m:r>
          </m:sup>
        </m:sSup>
      </m:oMath>
      <w:r>
        <w:rPr>
          <w:iCs/>
        </w:rPr>
        <w:t xml:space="preserve"> will generate the same detection metric outcome.  </w:t>
      </w:r>
    </w:p>
    <w:p w14:paraId="2127CC11" w14:textId="2EAC7988" w:rsidR="00086A04" w:rsidRDefault="00086A04" w:rsidP="00086A04">
      <w:pPr>
        <w:rPr>
          <w:iCs/>
        </w:rPr>
      </w:pPr>
      <w:r>
        <w:rPr>
          <w:iCs/>
        </w:rPr>
        <w:lastRenderedPageBreak/>
        <w:t xml:space="preserve">Now, extending the ML estimator to a scenario of M (&gt;2) TRS pilots on </w:t>
      </w:r>
      <m:oMath>
        <m:r>
          <w:rPr>
            <w:rFonts w:ascii="Cambria Math" w:hAnsi="Cambria Math"/>
          </w:rPr>
          <m:t>M</m:t>
        </m:r>
      </m:oMath>
      <w:r w:rsidRPr="00357BEB">
        <w:rPr>
          <w:iCs/>
        </w:rPr>
        <w:t xml:space="preserve"> distinct OFDM symbols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rPr>
          <m:t>, …, </m:t>
        </m:r>
        <m:sSub>
          <m:sSubPr>
            <m:ctrlPr>
              <w:rPr>
                <w:rFonts w:ascii="Cambria Math" w:hAnsi="Cambria Math"/>
                <w:i/>
                <w:iCs/>
              </w:rPr>
            </m:ctrlPr>
          </m:sSubPr>
          <m:e>
            <m:r>
              <w:rPr>
                <w:rFonts w:ascii="Cambria Math" w:hAnsi="Cambria Math"/>
              </w:rPr>
              <m:t>y</m:t>
            </m:r>
          </m:e>
          <m:sub>
            <m:r>
              <w:rPr>
                <w:rFonts w:ascii="Cambria Math" w:hAnsi="Cambria Math"/>
              </w:rPr>
              <m:t>M-1</m:t>
            </m:r>
          </m:sub>
        </m:sSub>
      </m:oMath>
      <w:r>
        <w:rPr>
          <w:iCs/>
        </w:rPr>
        <w:t>, the es</w:t>
      </w:r>
      <w:proofErr w:type="spellStart"/>
      <w:r>
        <w:rPr>
          <w:iCs/>
        </w:rPr>
        <w:t>timator</w:t>
      </w:r>
      <w:proofErr w:type="spellEnd"/>
      <w:r>
        <w:rPr>
          <w:iCs/>
        </w:rPr>
        <w:t xml:space="preserve"> is the following </w:t>
      </w:r>
    </w:p>
    <w:p w14:paraId="548AD4F0" w14:textId="1635573D" w:rsidR="00086A04" w:rsidRPr="000543BB" w:rsidRDefault="00086A04" w:rsidP="00086A04">
      <w:pPr>
        <w:rPr>
          <w:iCs/>
        </w:rPr>
      </w:pPr>
      <m:oMathPara>
        <m:oMath>
          <m:sSub>
            <m:sSubPr>
              <m:ctrlPr>
                <w:rPr>
                  <w:rFonts w:ascii="Cambria Math" w:hAnsi="Cambria Math"/>
                  <w:i/>
                  <w:iCs/>
                </w:rPr>
              </m:ctrlPr>
            </m:sSubPr>
            <m:e>
              <m:acc>
                <m:accPr>
                  <m:ctrlPr>
                    <w:rPr>
                      <w:rFonts w:ascii="Cambria Math" w:hAnsi="Cambria Math"/>
                      <w:i/>
                      <w:iCs/>
                    </w:rPr>
                  </m:ctrlPr>
                </m:accPr>
                <m:e>
                  <m:r>
                    <w:rPr>
                      <w:rFonts w:ascii="Cambria Math" w:hAnsi="Cambria Math"/>
                    </w:rPr>
                    <m:t>ϵ</m:t>
                  </m:r>
                </m:e>
              </m:acc>
            </m:e>
            <m:sub>
              <m:r>
                <w:rPr>
                  <w:rFonts w:ascii="Cambria Math" w:hAnsi="Cambria Math"/>
                </w:rPr>
                <m:t>new</m:t>
              </m:r>
            </m:sub>
          </m:sSub>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argmax</m:t>
                  </m:r>
                </m:e>
                <m:lim>
                  <m:r>
                    <w:rPr>
                      <w:rFonts w:ascii="Cambria Math" w:hAnsi="Cambria Math"/>
                    </w:rPr>
                    <m:t>ϵ</m:t>
                  </m:r>
                </m:lim>
              </m:limLow>
            </m:fName>
            <m:e>
              <m:r>
                <m:rPr>
                  <m:scr m:val="fraktur"/>
                </m:rPr>
                <w:rPr>
                  <w:rFonts w:ascii="Cambria Math" w:hAnsi="Cambria Math"/>
                </w:rPr>
                <m:t>R</m:t>
              </m:r>
              <m:d>
                <m:dPr>
                  <m:begChr m:val="{"/>
                  <m:endChr m:val="}"/>
                  <m:ctrlPr>
                    <w:rPr>
                      <w:rFonts w:ascii="Cambria Math" w:hAnsi="Cambria Math"/>
                      <w:i/>
                      <w:iCs/>
                    </w:rPr>
                  </m:ctrlPr>
                </m:dPr>
                <m:e>
                  <m:nary>
                    <m:naryPr>
                      <m:chr m:val="∑"/>
                      <m:supHide m:val="1"/>
                      <m:ctrlPr>
                        <w:rPr>
                          <w:rFonts w:ascii="Cambria Math" w:hAnsi="Cambria Math"/>
                          <w:i/>
                          <w:iCs/>
                        </w:rPr>
                      </m:ctrlPr>
                    </m:naryPr>
                    <m:sub>
                      <m:r>
                        <w:rPr>
                          <w:rFonts w:ascii="Cambria Math" w:hAnsi="Cambria Math"/>
                        </w:rPr>
                        <m:t>j,k∈S</m:t>
                      </m:r>
                    </m:sub>
                    <m:sup/>
                    <m:e>
                      <m:sSub>
                        <m:sSubPr>
                          <m:ctrlPr>
                            <w:rPr>
                              <w:rFonts w:ascii="Cambria Math" w:hAnsi="Cambria Math"/>
                              <w:i/>
                              <w:iCs/>
                            </w:rPr>
                          </m:ctrlPr>
                        </m:sSubPr>
                        <m:e>
                          <m:r>
                            <w:rPr>
                              <w:rFonts w:ascii="Cambria Math" w:hAnsi="Cambria Math"/>
                            </w:rPr>
                            <m:t>w</m:t>
                          </m:r>
                        </m:e>
                        <m:sub>
                          <m:r>
                            <w:rPr>
                              <w:rFonts w:ascii="Cambria Math" w:hAnsi="Cambria Math"/>
                            </w:rPr>
                            <m:t>j,k </m:t>
                          </m:r>
                        </m:sub>
                      </m:sSub>
                      <m:sSub>
                        <m:sSubPr>
                          <m:ctrlPr>
                            <w:rPr>
                              <w:rFonts w:ascii="Cambria Math" w:hAnsi="Cambria Math"/>
                              <w:i/>
                              <w:iCs/>
                            </w:rPr>
                          </m:ctrlPr>
                        </m:sSubPr>
                        <m:e>
                          <m:r>
                            <w:rPr>
                              <w:rFonts w:ascii="Cambria Math" w:hAnsi="Cambria Math"/>
                            </w:rPr>
                            <m:t>y</m:t>
                          </m:r>
                        </m:e>
                        <m:sub>
                          <m:r>
                            <w:rPr>
                              <w:rFonts w:ascii="Cambria Math" w:hAnsi="Cambria Math"/>
                            </w:rPr>
                            <m:t>j</m:t>
                          </m:r>
                        </m:sub>
                      </m:sSub>
                      <m:sSubSup>
                        <m:sSubSupPr>
                          <m:ctrlPr>
                            <w:rPr>
                              <w:rFonts w:ascii="Cambria Math" w:hAnsi="Cambria Math"/>
                              <w:i/>
                              <w:iCs/>
                            </w:rPr>
                          </m:ctrlPr>
                        </m:sSubSupPr>
                        <m:e>
                          <m:r>
                            <w:rPr>
                              <w:rFonts w:ascii="Cambria Math" w:hAnsi="Cambria Math"/>
                            </w:rPr>
                            <m:t>y</m:t>
                          </m:r>
                        </m:e>
                        <m:sub>
                          <m:r>
                            <w:rPr>
                              <w:rFonts w:ascii="Cambria Math" w:hAnsi="Cambria Math"/>
                            </w:rPr>
                            <m:t>k</m:t>
                          </m:r>
                        </m:sub>
                        <m:sup>
                          <m:r>
                            <w:rPr>
                              <w:rFonts w:ascii="Cambria Math" w:hAnsi="Cambria Math"/>
                            </w:rPr>
                            <m:t>*</m:t>
                          </m:r>
                        </m:sup>
                      </m:sSubSup>
                      <m:r>
                        <w:rPr>
                          <w:rFonts w:ascii="Cambria Math" w:hAnsi="Cambria Math"/>
                        </w:rPr>
                        <m:t> </m:t>
                      </m:r>
                      <m:sSup>
                        <m:sSupPr>
                          <m:ctrlPr>
                            <w:rPr>
                              <w:rFonts w:ascii="Cambria Math" w:hAnsi="Cambria Math"/>
                              <w:i/>
                              <w:iCs/>
                            </w:rPr>
                          </m:ctrlPr>
                        </m:sSupPr>
                        <m:e>
                          <m:r>
                            <w:rPr>
                              <w:rFonts w:ascii="Cambria Math" w:hAnsi="Cambria Math"/>
                            </w:rPr>
                            <m:t>e</m:t>
                          </m:r>
                        </m:e>
                        <m:sup>
                          <m:r>
                            <w:rPr>
                              <w:rFonts w:ascii="Cambria Math" w:hAnsi="Cambria Math"/>
                            </w:rPr>
                            <m:t>-j2πϵ</m:t>
                          </m:r>
                          <m:sSub>
                            <m:sSubPr>
                              <m:ctrlPr>
                                <w:rPr>
                                  <w:rFonts w:ascii="Cambria Math" w:hAnsi="Cambria Math"/>
                                  <w:i/>
                                  <w:iCs/>
                                </w:rPr>
                              </m:ctrlPr>
                            </m:sSubPr>
                            <m:e>
                              <m:r>
                                <m:rPr>
                                  <m:sty m:val="p"/>
                                </m:rPr>
                                <w:rPr>
                                  <w:rFonts w:ascii="Cambria Math" w:hAnsi="Cambria Math"/>
                                </w:rPr>
                                <m:t>Δ</m:t>
                              </m:r>
                            </m:e>
                            <m:sub>
                              <m:r>
                                <w:rPr>
                                  <w:rFonts w:ascii="Cambria Math" w:hAnsi="Cambria Math"/>
                                </w:rPr>
                                <m:t>j,k</m:t>
                              </m:r>
                            </m:sub>
                          </m:sSub>
                        </m:sup>
                      </m:sSup>
                    </m:e>
                  </m:nary>
                </m:e>
              </m:d>
            </m:e>
          </m:func>
        </m:oMath>
      </m:oMathPara>
    </w:p>
    <w:p w14:paraId="33A32F47" w14:textId="2A4A81A1" w:rsidR="00086A04" w:rsidRPr="004D1966" w:rsidRDefault="00086A04" w:rsidP="00086A04">
      <w:pPr>
        <w:jc w:val="both"/>
      </w:pPr>
      <w:r>
        <w:rPr>
          <w:iCs/>
        </w:rPr>
        <w:t xml:space="preserve">where </w:t>
      </w:r>
      <m:oMath>
        <m:r>
          <w:rPr>
            <w:rFonts w:ascii="Cambria Math" w:hAnsi="Cambria Math"/>
          </w:rPr>
          <m:t>S={</m:t>
        </m:r>
        <m:d>
          <m:dPr>
            <m:ctrlPr>
              <w:rPr>
                <w:rFonts w:ascii="Cambria Math" w:hAnsi="Cambria Math"/>
                <w:i/>
                <w:iCs/>
              </w:rPr>
            </m:ctrlPr>
          </m:dPr>
          <m:e>
            <m:r>
              <w:rPr>
                <w:rFonts w:ascii="Cambria Math" w:hAnsi="Cambria Math"/>
              </w:rPr>
              <m:t>j,k</m:t>
            </m:r>
          </m:e>
        </m:d>
        <m:r>
          <w:rPr>
            <w:rFonts w:ascii="Cambria Math" w:hAnsi="Cambria Math"/>
          </w:rPr>
          <m:t>:1≤j&lt;k≤M}</m:t>
        </m:r>
      </m:oMath>
      <w:r w:rsidRPr="000543BB">
        <w:t xml:space="preserve"> is the set of all 2-combinations in </w:t>
      </w:r>
      <m:oMath>
        <m:d>
          <m:dPr>
            <m:begChr m:val="{"/>
            <m:endChr m:val="}"/>
            <m:ctrlPr>
              <w:rPr>
                <w:rFonts w:ascii="Cambria Math" w:hAnsi="Cambria Math"/>
                <w:i/>
                <w:iCs/>
              </w:rPr>
            </m:ctrlPr>
          </m:dPr>
          <m:e>
            <m:r>
              <w:rPr>
                <w:rFonts w:ascii="Cambria Math" w:hAnsi="Cambria Math"/>
              </w:rPr>
              <m:t>1,2,…,M</m:t>
            </m:r>
          </m:e>
        </m:d>
      </m:oMath>
      <w:r>
        <w:t xml:space="preserve">, </w:t>
      </w:r>
      <m:oMath>
        <m:sSub>
          <m:sSubPr>
            <m:ctrlPr>
              <w:rPr>
                <w:rFonts w:ascii="Cambria Math" w:hAnsi="Cambria Math"/>
                <w:i/>
                <w:iCs/>
              </w:rPr>
            </m:ctrlPr>
          </m:sSubPr>
          <m:e>
            <m:r>
              <m:rPr>
                <m:sty m:val="p"/>
              </m:rPr>
              <w:rPr>
                <w:rFonts w:ascii="Cambria Math" w:hAnsi="Cambria Math"/>
              </w:rPr>
              <m:t>Δ</m:t>
            </m:r>
          </m:e>
          <m:sub>
            <m:r>
              <w:rPr>
                <w:rFonts w:ascii="Cambria Math" w:hAnsi="Cambria Math"/>
              </w:rPr>
              <m:t>j,k</m:t>
            </m:r>
          </m:sub>
        </m:sSub>
      </m:oMath>
      <w:r w:rsidRPr="000543BB">
        <w:t xml:space="preserve"> is the time difference between the symbols </w:t>
      </w:r>
      <m:oMath>
        <m:sSub>
          <m:sSubPr>
            <m:ctrlPr>
              <w:rPr>
                <w:rFonts w:ascii="Cambria Math" w:hAnsi="Cambria Math"/>
                <w:i/>
                <w:iCs/>
              </w:rPr>
            </m:ctrlPr>
          </m:sSubPr>
          <m:e>
            <m:r>
              <w:rPr>
                <w:rFonts w:ascii="Cambria Math" w:hAnsi="Cambria Math"/>
              </w:rPr>
              <m:t>y</m:t>
            </m:r>
          </m:e>
          <m:sub>
            <m:r>
              <w:rPr>
                <w:rFonts w:ascii="Cambria Math" w:hAnsi="Cambria Math"/>
              </w:rPr>
              <m:t>j</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k</m:t>
            </m:r>
          </m:sub>
        </m:sSub>
      </m:oMath>
      <w:r>
        <w:t xml:space="preserve">. </w:t>
      </w:r>
      <m:oMath>
        <m:sSub>
          <m:sSubPr>
            <m:ctrlPr>
              <w:rPr>
                <w:rFonts w:ascii="Cambria Math" w:hAnsi="Cambria Math"/>
                <w:i/>
                <w:iCs/>
              </w:rPr>
            </m:ctrlPr>
          </m:sSubPr>
          <m:e>
            <m:r>
              <w:rPr>
                <w:rFonts w:ascii="Cambria Math" w:hAnsi="Cambria Math"/>
              </w:rPr>
              <m:t>w</m:t>
            </m:r>
          </m:e>
          <m:sub>
            <m:r>
              <w:rPr>
                <w:rFonts w:ascii="Cambria Math" w:hAnsi="Cambria Math"/>
              </w:rPr>
              <m:t>j,k</m:t>
            </m:r>
          </m:sub>
        </m:sSub>
        <m:r>
          <w:rPr>
            <w:rFonts w:ascii="Cambria Math" w:hAnsi="Cambria Math"/>
          </w:rPr>
          <m:t>'s</m:t>
        </m:r>
      </m:oMath>
      <w:r w:rsidRPr="000543BB">
        <w:t xml:space="preserve"> are the </w:t>
      </w:r>
      <w:r>
        <w:t xml:space="preserve">linear combining </w:t>
      </w:r>
      <w:r w:rsidRPr="000543BB">
        <w:t>weights</w:t>
      </w:r>
      <w:r>
        <w:t>.</w:t>
      </w:r>
    </w:p>
    <w:p w14:paraId="3CACFF4E" w14:textId="5F20A0F3" w:rsidR="00086A04" w:rsidRDefault="00086A04" w:rsidP="00086A04">
      <w:pPr>
        <w:rPr>
          <w:lang w:val="en-GB"/>
        </w:rPr>
      </w:pPr>
      <w:r>
        <w:rPr>
          <w:lang w:val="en-GB"/>
        </w:rPr>
        <w:t xml:space="preserve">With the above estimator, one can see that the estimator cannot distinguish between </w:t>
      </w:r>
      <m:oMath>
        <m:r>
          <w:rPr>
            <w:rFonts w:ascii="Cambria Math" w:hAnsi="Cambria Math"/>
          </w:rPr>
          <m:t>ϵ</m:t>
        </m:r>
      </m:oMath>
      <w:r>
        <w:rPr>
          <w:iCs/>
        </w:rPr>
        <w:t xml:space="preserve"> and </w:t>
      </w:r>
      <m:oMath>
        <m:r>
          <w:rPr>
            <w:rFonts w:ascii="Cambria Math" w:hAnsi="Cambria Math"/>
          </w:rPr>
          <m:t>ϵ±</m:t>
        </m:r>
        <m:f>
          <m:fPr>
            <m:ctrlPr>
              <w:rPr>
                <w:rFonts w:ascii="Cambria Math" w:hAnsi="Cambria Math"/>
                <w:i/>
                <w:iCs/>
              </w:rPr>
            </m:ctrlPr>
          </m:fPr>
          <m:num>
            <m:r>
              <w:rPr>
                <w:rFonts w:ascii="Cambria Math" w:hAnsi="Cambria Math"/>
              </w:rPr>
              <m:t>1</m:t>
            </m:r>
          </m:num>
          <m:den>
            <m:func>
              <m:funcPr>
                <m:ctrlPr>
                  <w:rPr>
                    <w:rFonts w:ascii="Cambria Math" w:hAnsi="Cambria Math"/>
                    <w:i/>
                    <w:iCs/>
                  </w:rPr>
                </m:ctrlPr>
              </m:funcPr>
              <m:fName>
                <m:r>
                  <m:rPr>
                    <m:sty m:val="p"/>
                  </m:rPr>
                  <w:rPr>
                    <w:rFonts w:ascii="Cambria Math" w:hAnsi="Cambria Math"/>
                  </w:rPr>
                  <m:t>gcd</m:t>
                </m:r>
              </m:fName>
              <m:e>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Δ</m:t>
                        </m:r>
                      </m:e>
                      <m:sub>
                        <m:r>
                          <w:rPr>
                            <w:rFonts w:ascii="Cambria Math" w:hAnsi="Cambria Math"/>
                          </w:rPr>
                          <m:t>j,k</m:t>
                        </m:r>
                      </m:sub>
                    </m:sSub>
                  </m:e>
                </m:d>
              </m:e>
            </m:func>
          </m:den>
        </m:f>
      </m:oMath>
      <w:r>
        <w:rPr>
          <w:iCs/>
        </w:rPr>
        <w:t>, as they will generate the same ou</w:t>
      </w:r>
      <w:proofErr w:type="spellStart"/>
      <w:r>
        <w:rPr>
          <w:iCs/>
        </w:rPr>
        <w:t>tput</w:t>
      </w:r>
      <w:proofErr w:type="spellEnd"/>
      <w:r>
        <w:rPr>
          <w:iCs/>
        </w:rPr>
        <w:t xml:space="preserve"> if one plug them into this equation </w:t>
      </w:r>
      <m:oMath>
        <m:nary>
          <m:naryPr>
            <m:chr m:val="∑"/>
            <m:supHide m:val="1"/>
            <m:ctrlPr>
              <w:rPr>
                <w:rFonts w:ascii="Cambria Math" w:hAnsi="Cambria Math"/>
                <w:i/>
                <w:iCs/>
              </w:rPr>
            </m:ctrlPr>
          </m:naryPr>
          <m:sub>
            <m:r>
              <w:rPr>
                <w:rFonts w:ascii="Cambria Math" w:hAnsi="Cambria Math"/>
              </w:rPr>
              <m:t>j,k∈S</m:t>
            </m:r>
          </m:sub>
          <m:sup/>
          <m:e>
            <m:sSub>
              <m:sSubPr>
                <m:ctrlPr>
                  <w:rPr>
                    <w:rFonts w:ascii="Cambria Math" w:hAnsi="Cambria Math"/>
                    <w:i/>
                    <w:iCs/>
                  </w:rPr>
                </m:ctrlPr>
              </m:sSubPr>
              <m:e>
                <m:r>
                  <w:rPr>
                    <w:rFonts w:ascii="Cambria Math" w:hAnsi="Cambria Math"/>
                  </w:rPr>
                  <m:t>w</m:t>
                </m:r>
              </m:e>
              <m:sub>
                <m:r>
                  <w:rPr>
                    <w:rFonts w:ascii="Cambria Math" w:hAnsi="Cambria Math"/>
                  </w:rPr>
                  <m:t>j,k </m:t>
                </m:r>
              </m:sub>
            </m:sSub>
            <m:sSub>
              <m:sSubPr>
                <m:ctrlPr>
                  <w:rPr>
                    <w:rFonts w:ascii="Cambria Math" w:hAnsi="Cambria Math"/>
                    <w:i/>
                    <w:iCs/>
                  </w:rPr>
                </m:ctrlPr>
              </m:sSubPr>
              <m:e>
                <m:r>
                  <w:rPr>
                    <w:rFonts w:ascii="Cambria Math" w:hAnsi="Cambria Math"/>
                  </w:rPr>
                  <m:t>y</m:t>
                </m:r>
              </m:e>
              <m:sub>
                <m:r>
                  <w:rPr>
                    <w:rFonts w:ascii="Cambria Math" w:hAnsi="Cambria Math"/>
                  </w:rPr>
                  <m:t>j</m:t>
                </m:r>
              </m:sub>
            </m:sSub>
            <m:sSubSup>
              <m:sSubSupPr>
                <m:ctrlPr>
                  <w:rPr>
                    <w:rFonts w:ascii="Cambria Math" w:hAnsi="Cambria Math"/>
                    <w:i/>
                    <w:iCs/>
                  </w:rPr>
                </m:ctrlPr>
              </m:sSubSupPr>
              <m:e>
                <m:r>
                  <w:rPr>
                    <w:rFonts w:ascii="Cambria Math" w:hAnsi="Cambria Math"/>
                  </w:rPr>
                  <m:t>y</m:t>
                </m:r>
              </m:e>
              <m:sub>
                <m:r>
                  <w:rPr>
                    <w:rFonts w:ascii="Cambria Math" w:hAnsi="Cambria Math"/>
                  </w:rPr>
                  <m:t>k</m:t>
                </m:r>
              </m:sub>
              <m:sup>
                <m:r>
                  <w:rPr>
                    <w:rFonts w:ascii="Cambria Math" w:hAnsi="Cambria Math"/>
                  </w:rPr>
                  <m:t>*</m:t>
                </m:r>
              </m:sup>
            </m:sSubSup>
            <m:r>
              <w:rPr>
                <w:rFonts w:ascii="Cambria Math" w:hAnsi="Cambria Math"/>
              </w:rPr>
              <m:t> </m:t>
            </m:r>
            <m:sSup>
              <m:sSupPr>
                <m:ctrlPr>
                  <w:rPr>
                    <w:rFonts w:ascii="Cambria Math" w:hAnsi="Cambria Math"/>
                    <w:i/>
                    <w:iCs/>
                  </w:rPr>
                </m:ctrlPr>
              </m:sSupPr>
              <m:e>
                <m:r>
                  <w:rPr>
                    <w:rFonts w:ascii="Cambria Math" w:hAnsi="Cambria Math"/>
                  </w:rPr>
                  <m:t>e</m:t>
                </m:r>
              </m:e>
              <m:sup>
                <m:r>
                  <w:rPr>
                    <w:rFonts w:ascii="Cambria Math" w:hAnsi="Cambria Math"/>
                  </w:rPr>
                  <m:t>-j2πϵ</m:t>
                </m:r>
                <m:sSub>
                  <m:sSubPr>
                    <m:ctrlPr>
                      <w:rPr>
                        <w:rFonts w:ascii="Cambria Math" w:hAnsi="Cambria Math"/>
                        <w:i/>
                        <w:iCs/>
                      </w:rPr>
                    </m:ctrlPr>
                  </m:sSubPr>
                  <m:e>
                    <m:r>
                      <m:rPr>
                        <m:sty m:val="p"/>
                      </m:rPr>
                      <w:rPr>
                        <w:rFonts w:ascii="Cambria Math" w:hAnsi="Cambria Math"/>
                      </w:rPr>
                      <m:t>Δ</m:t>
                    </m:r>
                  </m:e>
                  <m:sub>
                    <m:r>
                      <w:rPr>
                        <w:rFonts w:ascii="Cambria Math" w:hAnsi="Cambria Math"/>
                      </w:rPr>
                      <m:t>j,k</m:t>
                    </m:r>
                  </m:sub>
                </m:sSub>
              </m:sup>
            </m:sSup>
          </m:e>
        </m:nary>
      </m:oMath>
      <w:r>
        <w:rPr>
          <w:iCs/>
        </w:rPr>
        <w:t>.</w:t>
      </w:r>
    </w:p>
    <w:p w14:paraId="06ABEFC7" w14:textId="77777777" w:rsidR="00086A04" w:rsidRDefault="00086A04" w:rsidP="00086A04">
      <w:pPr>
        <w:rPr>
          <w:iCs/>
        </w:rPr>
      </w:pPr>
      <w:r>
        <w:rPr>
          <w:lang w:val="en-GB"/>
        </w:rPr>
        <w:t xml:space="preserve">Now, with the establishment of </w:t>
      </w:r>
      <m:oMath>
        <m:sSub>
          <m:sSubPr>
            <m:ctrlPr>
              <w:rPr>
                <w:rFonts w:ascii="Cambria Math" w:hAnsi="Cambria Math"/>
                <w:i/>
                <w:iCs/>
              </w:rPr>
            </m:ctrlPr>
          </m:sSubPr>
          <m:e>
            <m:r>
              <w:rPr>
                <w:rFonts w:ascii="Cambria Math" w:hAnsi="Cambria Math"/>
              </w:rPr>
              <m:t>P</m:t>
            </m:r>
          </m:e>
          <m:sub>
            <m:r>
              <w:rPr>
                <w:rFonts w:ascii="Cambria Math" w:hAnsi="Cambria Math"/>
              </w:rPr>
              <m:t>range</m:t>
            </m:r>
          </m:sub>
        </m:sSub>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func>
              <m:funcPr>
                <m:ctrlPr>
                  <w:rPr>
                    <w:rFonts w:ascii="Cambria Math" w:hAnsi="Cambria Math"/>
                    <w:i/>
                    <w:iCs/>
                  </w:rPr>
                </m:ctrlPr>
              </m:funcPr>
              <m:fName>
                <m:r>
                  <m:rPr>
                    <m:sty m:val="p"/>
                  </m:rPr>
                  <w:rPr>
                    <w:rFonts w:ascii="Cambria Math" w:hAnsi="Cambria Math"/>
                  </w:rPr>
                  <m:t>gcd</m:t>
                </m:r>
              </m:fName>
              <m:e>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Δ</m:t>
                        </m:r>
                      </m:e>
                      <m:sub>
                        <m:r>
                          <w:rPr>
                            <w:rFonts w:ascii="Cambria Math" w:hAnsi="Cambria Math"/>
                          </w:rPr>
                          <m:t>j,k</m:t>
                        </m:r>
                      </m:sub>
                    </m:sSub>
                  </m:e>
                </m:d>
              </m:e>
            </m:func>
          </m:den>
        </m:f>
      </m:oMath>
      <w:r>
        <w:rPr>
          <w:iCs/>
        </w:rPr>
        <w:t xml:space="preserve">, one can easily see that with current NR specification, across two slots, there are only 4 possible different </w:t>
      </w:r>
      <m:oMath>
        <m:r>
          <m:rPr>
            <m:sty m:val="p"/>
          </m:rPr>
          <w:rPr>
            <w:rFonts w:ascii="Cambria Math" w:hAnsi="Cambria Math"/>
          </w:rPr>
          <m:t>Δ</m:t>
        </m:r>
      </m:oMath>
      <w:r>
        <w:t xml:space="preserve"> values, which are 4, 10, 14, 18 OFDM symbols as illustrated in below figure, which is generated using TRS location pattern {4,8}. Using different TRS location patterns will generate the same 4 </w:t>
      </w:r>
      <m:oMath>
        <m:r>
          <m:rPr>
            <m:sty m:val="p"/>
          </m:rPr>
          <w:rPr>
            <w:rFonts w:ascii="Cambria Math" w:hAnsi="Cambria Math"/>
          </w:rPr>
          <m:t>Δ</m:t>
        </m:r>
      </m:oMath>
      <w:r>
        <w:t xml:space="preserve"> values of 4, 10, 14, 18 OFDM symbols, due to the same TRS location patterns across two slots. With the 4 </w:t>
      </w:r>
      <m:oMath>
        <m:r>
          <m:rPr>
            <m:sty m:val="p"/>
          </m:rPr>
          <w:rPr>
            <w:rFonts w:ascii="Cambria Math" w:hAnsi="Cambria Math"/>
          </w:rPr>
          <m:t>Δ</m:t>
        </m:r>
      </m:oMath>
      <w:r>
        <w:t xml:space="preserve"> values, </w:t>
      </w:r>
      <m:oMath>
        <m:func>
          <m:funcPr>
            <m:ctrlPr>
              <w:rPr>
                <w:rFonts w:ascii="Cambria Math" w:hAnsi="Cambria Math"/>
                <w:i/>
                <w:iCs/>
              </w:rPr>
            </m:ctrlPr>
          </m:funcPr>
          <m:fName>
            <m:r>
              <m:rPr>
                <m:sty m:val="p"/>
              </m:rPr>
              <w:rPr>
                <w:rFonts w:ascii="Cambria Math" w:hAnsi="Cambria Math"/>
              </w:rPr>
              <m:t>gcd</m:t>
            </m:r>
          </m:fName>
          <m:e>
            <m:d>
              <m:dPr>
                <m:ctrlPr>
                  <w:rPr>
                    <w:rFonts w:ascii="Cambria Math" w:hAnsi="Cambria Math"/>
                    <w:i/>
                    <w:iCs/>
                  </w:rPr>
                </m:ctrlPr>
              </m:dPr>
              <m:e>
                <m:r>
                  <w:rPr>
                    <w:rFonts w:ascii="Cambria Math" w:hAnsi="Cambria Math"/>
                  </w:rPr>
                  <m:t>4,10,14,18</m:t>
                </m:r>
              </m:e>
            </m:d>
            <m:r>
              <w:rPr>
                <w:rFonts w:ascii="Cambria Math" w:hAnsi="Cambria Math"/>
              </w:rPr>
              <m:t>=2</m:t>
            </m:r>
          </m:e>
        </m:func>
      </m:oMath>
      <w:r>
        <w:rPr>
          <w:iCs/>
        </w:rPr>
        <w:t xml:space="preserve">, which yield pull-in range </w:t>
      </w:r>
      <m:oMath>
        <m:sSub>
          <m:sSubPr>
            <m:ctrlPr>
              <w:rPr>
                <w:rFonts w:ascii="Cambria Math" w:hAnsi="Cambria Math"/>
                <w:i/>
                <w:iCs/>
              </w:rPr>
            </m:ctrlPr>
          </m:sSubPr>
          <m:e>
            <m:r>
              <w:rPr>
                <w:rFonts w:ascii="Cambria Math" w:hAnsi="Cambria Math"/>
              </w:rPr>
              <m:t>P</m:t>
            </m:r>
          </m:e>
          <m:sub>
            <m:r>
              <w:rPr>
                <w:rFonts w:ascii="Cambria Math" w:hAnsi="Cambria Math"/>
              </w:rPr>
              <m:t>range</m:t>
            </m:r>
          </m:sub>
        </m:sSub>
        <m:r>
          <w:rPr>
            <w:rFonts w:ascii="Cambria Math" w:hAnsi="Cambria Math"/>
          </w:rPr>
          <m:t>=</m:t>
        </m:r>
        <m:f>
          <m:fPr>
            <m:type m:val="skw"/>
            <m:ctrlPr>
              <w:rPr>
                <w:rFonts w:ascii="Cambria Math" w:hAnsi="Cambria Math"/>
                <w:i/>
                <w:iCs/>
              </w:rPr>
            </m:ctrlPr>
          </m:fPr>
          <m:num>
            <m:r>
              <w:rPr>
                <w:rFonts w:ascii="Cambria Math" w:hAnsi="Cambria Math"/>
              </w:rPr>
              <m:t>1</m:t>
            </m:r>
          </m:num>
          <m:den>
            <m:r>
              <w:rPr>
                <w:rFonts w:ascii="Cambria Math" w:hAnsi="Cambria Math"/>
              </w:rPr>
              <m:t>4T</m:t>
            </m:r>
          </m:den>
        </m:f>
      </m:oMath>
      <w:r>
        <w:rPr>
          <w:iCs/>
        </w:rPr>
        <w:t xml:space="preserve"> where T is the duration of an OFDM symbol.  </w:t>
      </w:r>
    </w:p>
    <w:p w14:paraId="0D1A673C" w14:textId="77777777" w:rsidR="00086A04" w:rsidRDefault="00086A04" w:rsidP="00086A04">
      <w:r>
        <w:rPr>
          <w:noProof/>
        </w:rPr>
        <w:drawing>
          <wp:inline distT="0" distB="0" distL="0" distR="0" wp14:anchorId="2019BCD4" wp14:editId="64F2D3C3">
            <wp:extent cx="6324600" cy="1130300"/>
            <wp:effectExtent l="0" t="0" r="0" b="0"/>
            <wp:docPr id="81523698" name="Picture 3" descr="A math equations on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23698" name="Picture 3" descr="A math equations on a grid&#10;&#10;Description automatically generate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324600" cy="1130300"/>
                    </a:xfrm>
                    <a:prstGeom prst="rect">
                      <a:avLst/>
                    </a:prstGeom>
                    <a:noFill/>
                    <a:ln>
                      <a:noFill/>
                    </a:ln>
                  </pic:spPr>
                </pic:pic>
              </a:graphicData>
            </a:graphic>
          </wp:inline>
        </w:drawing>
      </w:r>
    </w:p>
    <w:p w14:paraId="4E983228" w14:textId="424EA90F" w:rsidR="00086A04" w:rsidRPr="00CF1FCA" w:rsidRDefault="00086A04" w:rsidP="00086A04">
      <w:pPr>
        <w:pStyle w:val="Caption"/>
        <w:jc w:val="center"/>
        <w:rPr>
          <w:rFonts w:eastAsia="DengXian"/>
          <w:lang w:eastAsia="zh-CN"/>
        </w:rPr>
      </w:pPr>
      <w:r w:rsidRPr="00CF1FCA">
        <w:t xml:space="preserve">Figure </w:t>
      </w:r>
      <w:r w:rsidRPr="00CF1FCA">
        <w:fldChar w:fldCharType="begin"/>
      </w:r>
      <w:r w:rsidRPr="00CF1FCA">
        <w:instrText xml:space="preserve"> SEQ Figure \* ARABIC </w:instrText>
      </w:r>
      <w:r w:rsidRPr="00CF1FCA">
        <w:fldChar w:fldCharType="separate"/>
      </w:r>
      <w:r w:rsidR="00A94E33">
        <w:rPr>
          <w:noProof/>
        </w:rPr>
        <w:t>8</w:t>
      </w:r>
      <w:r w:rsidRPr="00CF1FCA">
        <w:rPr>
          <w:noProof/>
        </w:rPr>
        <w:fldChar w:fldCharType="end"/>
      </w:r>
      <w:r w:rsidRPr="00CF1FCA">
        <w:t xml:space="preserve">: Illustration the 4 possible </w:t>
      </w:r>
      <m:oMath>
        <m:r>
          <m:rPr>
            <m:sty m:val="b"/>
          </m:rPr>
          <w:rPr>
            <w:rFonts w:ascii="Cambria Math" w:hAnsi="Cambria Math"/>
          </w:rPr>
          <m:t>Δ</m:t>
        </m:r>
      </m:oMath>
      <w:r w:rsidRPr="00CF1FCA">
        <w:t xml:space="preserve"> values with the same TRS location pattern for TRS across 2 slots.</w:t>
      </w:r>
    </w:p>
    <w:p w14:paraId="29623279" w14:textId="77777777" w:rsidR="00086A04" w:rsidRPr="00CF1FCA" w:rsidRDefault="00086A04" w:rsidP="00086A04"/>
    <w:p w14:paraId="3FAC040D" w14:textId="01CB6CBD" w:rsidR="00086A04" w:rsidRPr="00CF1FCA" w:rsidRDefault="00086A04" w:rsidP="00086A04">
      <w:r w:rsidRPr="00CF1FCA">
        <w:rPr>
          <w:noProof/>
        </w:rPr>
        <w:drawing>
          <wp:inline distT="0" distB="0" distL="0" distR="0" wp14:anchorId="0FA15EB6" wp14:editId="52B2B9E7">
            <wp:extent cx="6324600" cy="1041400"/>
            <wp:effectExtent l="0" t="0" r="0" b="6350"/>
            <wp:docPr id="238774604" name="Picture 2" descr="A math equations on a gri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774604" name="Picture 2" descr="A math equations on a grid&#10;&#10;Description automatically generated with medium confidenc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324600" cy="1041400"/>
                    </a:xfrm>
                    <a:prstGeom prst="rect">
                      <a:avLst/>
                    </a:prstGeom>
                    <a:noFill/>
                    <a:ln>
                      <a:noFill/>
                    </a:ln>
                  </pic:spPr>
                </pic:pic>
              </a:graphicData>
            </a:graphic>
          </wp:inline>
        </w:drawing>
      </w:r>
    </w:p>
    <w:p w14:paraId="25C85ACE" w14:textId="777668B2" w:rsidR="00086A04" w:rsidRPr="003A0F00" w:rsidRDefault="00086A04" w:rsidP="00086A04">
      <w:pPr>
        <w:pStyle w:val="Caption"/>
        <w:jc w:val="center"/>
        <w:rPr>
          <w:rFonts w:eastAsia="DengXian"/>
          <w:lang w:eastAsia="zh-CN"/>
        </w:rPr>
      </w:pPr>
      <w:r w:rsidRPr="00CF1FCA">
        <w:t xml:space="preserve">Figure 9: Illustration the </w:t>
      </w:r>
      <w:r>
        <w:t>4</w:t>
      </w:r>
      <w:r w:rsidRPr="00CF1FCA">
        <w:t xml:space="preserve"> possible </w:t>
      </w:r>
      <m:oMath>
        <m:r>
          <m:rPr>
            <m:sty m:val="b"/>
          </m:rPr>
          <w:rPr>
            <w:rFonts w:ascii="Cambria Math" w:hAnsi="Cambria Math"/>
          </w:rPr>
          <m:t>Δ</m:t>
        </m:r>
      </m:oMath>
      <w:r w:rsidRPr="00CF1FCA">
        <w:t xml:space="preserve"> values with different TRS location patterns across TRS across 2 slots.</w:t>
      </w:r>
    </w:p>
    <w:p w14:paraId="17D6C821" w14:textId="77777777" w:rsidR="00086A04" w:rsidRDefault="00086A04" w:rsidP="00086A04"/>
    <w:p w14:paraId="53829B8C" w14:textId="336E6E38" w:rsidR="00086A04" w:rsidRDefault="00086A04" w:rsidP="00086A04">
      <w:pPr>
        <w:rPr>
          <w:iCs/>
        </w:rPr>
      </w:pPr>
      <w:r>
        <w:t xml:space="preserve">Now, if we simply allow different TRS patterns (without introducing new TRS location pattern in specification), we can reduce </w:t>
      </w:r>
      <m:oMath>
        <m:func>
          <m:funcPr>
            <m:ctrlPr>
              <w:rPr>
                <w:rFonts w:ascii="Cambria Math" w:hAnsi="Cambria Math"/>
                <w:i/>
                <w:iCs/>
              </w:rPr>
            </m:ctrlPr>
          </m:funcPr>
          <m:fName>
            <m:r>
              <m:rPr>
                <m:sty m:val="p"/>
              </m:rPr>
              <w:rPr>
                <w:rFonts w:ascii="Cambria Math" w:hAnsi="Cambria Math"/>
              </w:rPr>
              <m:t>gcd</m:t>
            </m:r>
          </m:fName>
          <m:e>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Δ</m:t>
                    </m:r>
                  </m:e>
                  <m:sub>
                    <m:r>
                      <w:rPr>
                        <w:rFonts w:ascii="Cambria Math" w:hAnsi="Cambria Math"/>
                      </w:rPr>
                      <m:t>k,j</m:t>
                    </m:r>
                  </m:sub>
                </m:sSub>
              </m:e>
            </m:d>
          </m:e>
        </m:func>
      </m:oMath>
      <w:r>
        <w:rPr>
          <w:iCs/>
        </w:rPr>
        <w:t xml:space="preserve"> to 1. For example, using TRP pattern {4,8} on slot 1 and {5,9} on slot 2, </w:t>
      </w:r>
      <m:oMath>
        <m:func>
          <m:funcPr>
            <m:ctrlPr>
              <w:rPr>
                <w:rFonts w:ascii="Cambria Math" w:hAnsi="Cambria Math"/>
                <w:i/>
                <w:iCs/>
              </w:rPr>
            </m:ctrlPr>
          </m:funcPr>
          <m:fName>
            <m:r>
              <m:rPr>
                <m:sty m:val="p"/>
              </m:rPr>
              <w:rPr>
                <w:rFonts w:ascii="Cambria Math" w:hAnsi="Cambria Math"/>
              </w:rPr>
              <m:t>gcd</m:t>
            </m:r>
          </m:fName>
          <m:e>
            <m:d>
              <m:dPr>
                <m:ctrlPr>
                  <w:rPr>
                    <w:rFonts w:ascii="Cambria Math" w:hAnsi="Cambria Math"/>
                    <w:i/>
                    <w:iCs/>
                  </w:rPr>
                </m:ctrlPr>
              </m:dPr>
              <m:e>
                <m:r>
                  <w:rPr>
                    <w:rFonts w:ascii="Cambria Math" w:hAnsi="Cambria Math"/>
                  </w:rPr>
                  <m:t>4,11,15,19</m:t>
                </m:r>
              </m:e>
            </m:d>
          </m:e>
        </m:func>
        <m:r>
          <w:rPr>
            <w:rFonts w:ascii="Cambria Math" w:hAnsi="Cambria Math"/>
          </w:rPr>
          <m:t>=1</m:t>
        </m:r>
      </m:oMath>
      <w:r>
        <w:rPr>
          <w:iCs/>
        </w:rPr>
        <w:t xml:space="preserve">, which yield pull-in range </w:t>
      </w:r>
      <m:oMath>
        <m:sSub>
          <m:sSubPr>
            <m:ctrlPr>
              <w:rPr>
                <w:rFonts w:ascii="Cambria Math" w:hAnsi="Cambria Math"/>
                <w:i/>
                <w:iCs/>
              </w:rPr>
            </m:ctrlPr>
          </m:sSubPr>
          <m:e>
            <m:r>
              <w:rPr>
                <w:rFonts w:ascii="Cambria Math" w:hAnsi="Cambria Math"/>
              </w:rPr>
              <m:t>P</m:t>
            </m:r>
          </m:e>
          <m:sub>
            <m:r>
              <w:rPr>
                <w:rFonts w:ascii="Cambria Math" w:hAnsi="Cambria Math"/>
              </w:rPr>
              <m:t>range</m:t>
            </m:r>
          </m:sub>
        </m:sSub>
        <m:r>
          <w:rPr>
            <w:rFonts w:ascii="Cambria Math" w:hAnsi="Cambria Math"/>
          </w:rPr>
          <m:t>=</m:t>
        </m:r>
        <m:f>
          <m:fPr>
            <m:type m:val="skw"/>
            <m:ctrlPr>
              <w:rPr>
                <w:rFonts w:ascii="Cambria Math" w:hAnsi="Cambria Math"/>
                <w:i/>
                <w:iCs/>
              </w:rPr>
            </m:ctrlPr>
          </m:fPr>
          <m:num>
            <m:r>
              <w:rPr>
                <w:rFonts w:ascii="Cambria Math" w:hAnsi="Cambria Math"/>
              </w:rPr>
              <m:t>1</m:t>
            </m:r>
          </m:num>
          <m:den>
            <m:r>
              <w:rPr>
                <w:rFonts w:ascii="Cambria Math" w:hAnsi="Cambria Math"/>
              </w:rPr>
              <m:t>2T</m:t>
            </m:r>
          </m:den>
        </m:f>
      </m:oMath>
      <w:r>
        <w:rPr>
          <w:iCs/>
        </w:rPr>
        <w:t xml:space="preserve"> where T is the duration of an OFDM symbol. The pull-in range of TRS is doubled.    </w:t>
      </w:r>
    </w:p>
    <w:p w14:paraId="682DAE27" w14:textId="741735B2" w:rsidR="00086A04" w:rsidRDefault="00086A04" w:rsidP="00086A04">
      <w:pPr>
        <w:rPr>
          <w:b/>
          <w:bCs/>
        </w:rPr>
      </w:pPr>
      <w:r w:rsidRPr="004D36C5">
        <w:rPr>
          <w:b/>
          <w:bCs/>
          <w:u w:val="single"/>
        </w:rPr>
        <w:t>Observation 3</w:t>
      </w:r>
      <w:r w:rsidRPr="004D36C5">
        <w:rPr>
          <w:b/>
          <w:bCs/>
        </w:rPr>
        <w:t>:</w:t>
      </w:r>
      <w:r w:rsidRPr="00251451">
        <w:rPr>
          <w:b/>
          <w:bCs/>
        </w:rPr>
        <w:t xml:space="preserve"> </w:t>
      </w:r>
      <w:r>
        <w:rPr>
          <w:b/>
          <w:bCs/>
        </w:rPr>
        <w:t>Allow different TRS location patterns (without introducing new location pattern) across two consecutive slots can double the pull-in range of frequency offset estimation for TRS</w:t>
      </w:r>
      <w:r w:rsidRPr="00251451">
        <w:rPr>
          <w:b/>
          <w:bCs/>
        </w:rPr>
        <w:t>.</w:t>
      </w:r>
    </w:p>
    <w:p w14:paraId="35DB813E" w14:textId="351233B4" w:rsidR="00086A04" w:rsidRPr="000B7065" w:rsidRDefault="00086A04" w:rsidP="00086A04">
      <w:r w:rsidRPr="000B7065">
        <w:t xml:space="preserve">With the above observation, the following proposal is proposed. </w:t>
      </w:r>
    </w:p>
    <w:p w14:paraId="029CCCA0" w14:textId="77777777" w:rsidR="00086A04" w:rsidRDefault="00086A04" w:rsidP="00086A04">
      <w:pPr>
        <w:rPr>
          <w:b/>
          <w:bCs/>
        </w:rPr>
      </w:pPr>
      <w:r w:rsidRPr="006A2B1B">
        <w:rPr>
          <w:noProof/>
          <w:lang w:val="en-GB"/>
        </w:rPr>
        <w:lastRenderedPageBreak/>
        <mc:AlternateContent>
          <mc:Choice Requires="wps">
            <w:drawing>
              <wp:anchor distT="45720" distB="45720" distL="114300" distR="114300" simplePos="0" relativeHeight="251660800" behindDoc="0" locked="0" layoutInCell="1" allowOverlap="1" wp14:anchorId="729531EE" wp14:editId="60A96CCC">
                <wp:simplePos x="0" y="0"/>
                <wp:positionH relativeFrom="margin">
                  <wp:posOffset>10160</wp:posOffset>
                </wp:positionH>
                <wp:positionV relativeFrom="paragraph">
                  <wp:posOffset>365760</wp:posOffset>
                </wp:positionV>
                <wp:extent cx="6324600" cy="1739900"/>
                <wp:effectExtent l="0" t="0" r="19050" b="12700"/>
                <wp:wrapSquare wrapText="bothSides"/>
                <wp:docPr id="5597847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739900"/>
                        </a:xfrm>
                        <a:prstGeom prst="rect">
                          <a:avLst/>
                        </a:prstGeom>
                        <a:solidFill>
                          <a:srgbClr val="FFFFFF"/>
                        </a:solidFill>
                        <a:ln w="9525">
                          <a:solidFill>
                            <a:srgbClr val="000000"/>
                          </a:solidFill>
                          <a:miter lim="800000"/>
                          <a:headEnd/>
                          <a:tailEnd/>
                        </a:ln>
                      </wps:spPr>
                      <wps:txbx>
                        <w:txbxContent>
                          <w:p w14:paraId="7B1D2419" w14:textId="77777777" w:rsidR="00086A04" w:rsidRPr="0048482F" w:rsidRDefault="00086A04" w:rsidP="00086A04">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27FECB45" w14:textId="77777777" w:rsidR="00086A04" w:rsidRDefault="00086A04" w:rsidP="00086A04">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lang w:val="en-GB"/>
                              </w:rPr>
                              <w:t xml:space="preserve"> (</w:t>
                            </w:r>
                            <w:r w:rsidRPr="00FA5CD5">
                              <w:rPr>
                                <w:color w:val="000000"/>
                                <w:lang w:val="en-GB"/>
                              </w:rPr>
                              <w:t>which are the same across two consecutive slots</w:t>
                            </w:r>
                            <w:r>
                              <w:rPr>
                                <w:color w:val="000000"/>
                                <w:lang w:val="en-GB"/>
                              </w:rPr>
                              <w:t xml:space="preserve"> </w:t>
                            </w:r>
                            <w:r>
                              <w:rPr>
                                <w:color w:val="FF0000"/>
                                <w:lang w:val="en-GB"/>
                              </w:rPr>
                              <w:t>only if UE is not configured with higher layer parameter [</w:t>
                            </w:r>
                            <w:proofErr w:type="spellStart"/>
                            <w:r>
                              <w:rPr>
                                <w:i/>
                                <w:iCs/>
                                <w:color w:val="FF0000"/>
                                <w:lang w:val="en-GB"/>
                              </w:rPr>
                              <w:t>SupportDifferentTRSpatternAcrossSlots</w:t>
                            </w:r>
                            <w:proofErr w:type="spellEnd"/>
                            <w:r w:rsidRPr="00086A89">
                              <w:rPr>
                                <w:color w:val="FF0000"/>
                                <w:lang w:val="en-GB"/>
                              </w:rPr>
                              <w:t>]</w:t>
                            </w:r>
                            <w:r w:rsidRPr="00283C13">
                              <w:rPr>
                                <w:color w:val="000000"/>
                                <w:lang w:val="en-GB"/>
                              </w:rPr>
                              <w:t>)</w:t>
                            </w:r>
                            <w:r w:rsidRPr="005C74DD">
                              <w:rPr>
                                <w:color w:val="000000"/>
                              </w:rPr>
                              <w:t xml:space="preserve">, as defined by higher layer parameter </w:t>
                            </w:r>
                            <w:r w:rsidRPr="0017586C">
                              <w:rPr>
                                <w:i/>
                                <w:color w:val="000000"/>
                                <w:lang w:val="en-GB"/>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74C8D707" w14:textId="77777777" w:rsidR="00086A04" w:rsidRDefault="00086A04" w:rsidP="00086A04">
                            <w:pPr>
                              <w:pStyle w:val="B2"/>
                            </w:pPr>
                            <w:r>
                              <w:t>-</w:t>
                            </w:r>
                            <w:r>
                              <w:tab/>
                            </w:r>
                            <w:r w:rsidRPr="0048482F">
                              <w:rPr>
                                <w:position w:val="-10"/>
                              </w:rPr>
                              <w:object w:dxaOrig="710" w:dyaOrig="320" w14:anchorId="0F4FC12B">
                                <v:shape id="_x0000_i1075" type="#_x0000_t75" style="width:35.5pt;height:16pt">
                                  <v:imagedata r:id="rId28" o:title=""/>
                                </v:shape>
                                <o:OLEObject Type="Embed" ProgID="Equation.3" ShapeID="_x0000_i1075" DrawAspect="Content" ObjectID="_1789546347" r:id="rId60"/>
                              </w:object>
                            </w:r>
                            <w:r w:rsidRPr="0048482F">
                              <w:t xml:space="preserve">, </w:t>
                            </w:r>
                            <w:r w:rsidRPr="0048482F">
                              <w:rPr>
                                <w:position w:val="-10"/>
                              </w:rPr>
                              <w:object w:dxaOrig="710" w:dyaOrig="320" w14:anchorId="01B23D9B">
                                <v:shape id="_x0000_i1076" type="#_x0000_t75" style="width:35.5pt;height:16pt">
                                  <v:imagedata r:id="rId30" o:title=""/>
                                </v:shape>
                                <o:OLEObject Type="Embed" ProgID="Equation.3" ShapeID="_x0000_i1076" DrawAspect="Content" ObjectID="_1789546348" r:id="rId61"/>
                              </w:object>
                            </w:r>
                            <w:r w:rsidRPr="0048482F">
                              <w:t>,</w:t>
                            </w:r>
                            <w:r>
                              <w:t xml:space="preserve"> or</w:t>
                            </w:r>
                            <w:r w:rsidRPr="0048482F">
                              <w:rPr>
                                <w:position w:val="-10"/>
                              </w:rPr>
                              <w:object w:dxaOrig="810" w:dyaOrig="320" w14:anchorId="2DF21284">
                                <v:shape id="_x0000_i1077" type="#_x0000_t75" style="width:40.5pt;height:16pt">
                                  <v:imagedata r:id="rId32" o:title=""/>
                                </v:shape>
                                <o:OLEObject Type="Embed" ProgID="Equation.3" ShapeID="_x0000_i1077" DrawAspect="Content" ObjectID="_1789546349" r:id="rId62"/>
                              </w:object>
                            </w:r>
                            <w:r>
                              <w:t xml:space="preserve"> for frequency range 1 and frequency range 2,</w:t>
                            </w:r>
                          </w:p>
                          <w:p w14:paraId="57EE13E3" w14:textId="77777777" w:rsidR="00086A04" w:rsidRPr="0048482F" w:rsidRDefault="00086A04" w:rsidP="00086A04">
                            <w:pPr>
                              <w:pStyle w:val="B2"/>
                            </w:pPr>
                            <w:r w:rsidRPr="0048482F">
                              <w:t>-</w:t>
                            </w:r>
                            <w:r w:rsidRPr="0048482F">
                              <w:tab/>
                            </w:r>
                            <w:r w:rsidRPr="0048482F">
                              <w:rPr>
                                <w:position w:val="-10"/>
                              </w:rPr>
                              <w:object w:dxaOrig="710" w:dyaOrig="320" w14:anchorId="3ABD1611">
                                <v:shape id="_x0000_i1078" type="#_x0000_t75" style="width:35.5pt;height:16pt">
                                  <v:imagedata r:id="rId34" o:title=""/>
                                </v:shape>
                                <o:OLEObject Type="Embed" ProgID="Equation.3" ShapeID="_x0000_i1078" DrawAspect="Content" ObjectID="_1789546350" r:id="rId63"/>
                              </w:object>
                            </w:r>
                            <w:r>
                              <w:t xml:space="preserve">, </w:t>
                            </w:r>
                            <w:r w:rsidRPr="0048482F">
                              <w:rPr>
                                <w:position w:val="-10"/>
                              </w:rPr>
                              <w:object w:dxaOrig="620" w:dyaOrig="320" w14:anchorId="030458EE">
                                <v:shape id="_x0000_i1079" type="#_x0000_t75" style="width:31pt;height:16pt">
                                  <v:imagedata r:id="rId36" o:title=""/>
                                </v:shape>
                                <o:OLEObject Type="Embed" ProgID="Equation.3" ShapeID="_x0000_i1079" DrawAspect="Content" ObjectID="_1789546351" r:id="rId64"/>
                              </w:object>
                            </w:r>
                            <w:r>
                              <w:t xml:space="preserve">, </w:t>
                            </w:r>
                            <w:r w:rsidRPr="0048482F">
                              <w:rPr>
                                <w:position w:val="-10"/>
                              </w:rPr>
                              <w:object w:dxaOrig="710" w:dyaOrig="320" w14:anchorId="58D45244">
                                <v:shape id="_x0000_i1080" type="#_x0000_t75" style="width:35.5pt;height:16pt">
                                  <v:imagedata r:id="rId38" o:title=""/>
                                </v:shape>
                                <o:OLEObject Type="Embed" ProgID="Equation.3" ShapeID="_x0000_i1080" DrawAspect="Content" ObjectID="_1789546352" r:id="rId65"/>
                              </w:object>
                            </w:r>
                            <w:r>
                              <w:t xml:space="preserve">, </w:t>
                            </w:r>
                            <w:r w:rsidRPr="0048482F">
                              <w:rPr>
                                <w:position w:val="-10"/>
                              </w:rPr>
                              <w:object w:dxaOrig="690" w:dyaOrig="320" w14:anchorId="6464D032">
                                <v:shape id="_x0000_i1081" type="#_x0000_t75" style="width:34.5pt;height:16pt">
                                  <v:imagedata r:id="rId40" o:title=""/>
                                </v:shape>
                                <o:OLEObject Type="Embed" ProgID="Equation.3" ShapeID="_x0000_i1081" DrawAspect="Content" ObjectID="_1789546353" r:id="rId66"/>
                              </w:object>
                            </w:r>
                            <w:r>
                              <w:t xml:space="preserve">, </w:t>
                            </w:r>
                            <w:r w:rsidRPr="0048482F">
                              <w:rPr>
                                <w:position w:val="-10"/>
                              </w:rPr>
                              <w:object w:dxaOrig="750" w:dyaOrig="320" w14:anchorId="0A9408AD">
                                <v:shape id="_x0000_i1082" type="#_x0000_t75" style="width:37.5pt;height:16pt">
                                  <v:imagedata r:id="rId42" o:title=""/>
                                </v:shape>
                                <o:OLEObject Type="Embed" ProgID="Equation.3" ShapeID="_x0000_i1082" DrawAspect="Content" ObjectID="_1789546354" r:id="rId67"/>
                              </w:object>
                            </w:r>
                            <w:r>
                              <w:t xml:space="preserve">, </w:t>
                            </w:r>
                            <w:r w:rsidRPr="0048482F">
                              <w:rPr>
                                <w:position w:val="-10"/>
                              </w:rPr>
                              <w:object w:dxaOrig="750" w:dyaOrig="320" w14:anchorId="6C1D87A6">
                                <v:shape id="_x0000_i1083" type="#_x0000_t75" style="width:37.5pt;height:16pt">
                                  <v:imagedata r:id="rId44" o:title=""/>
                                </v:shape>
                                <o:OLEObject Type="Embed" ProgID="Equation.3" ShapeID="_x0000_i1083" DrawAspect="Content" ObjectID="_1789546355" r:id="rId68"/>
                              </w:object>
                            </w:r>
                            <w:r>
                              <w:t xml:space="preserve"> or </w:t>
                            </w:r>
                            <w:r w:rsidRPr="0048482F">
                              <w:rPr>
                                <w:position w:val="-10"/>
                              </w:rPr>
                              <w:object w:dxaOrig="750" w:dyaOrig="320" w14:anchorId="43E9CAFD">
                                <v:shape id="_x0000_i1084" type="#_x0000_t75" style="width:37.5pt;height:16pt">
                                  <v:imagedata r:id="rId46" o:title=""/>
                                </v:shape>
                                <o:OLEObject Type="Embed" ProgID="Equation.3" ShapeID="_x0000_i1084" DrawAspect="Content" ObjectID="_1789546356" r:id="rId69"/>
                              </w:object>
                            </w:r>
                            <w:r>
                              <w:t xml:space="preserve"> for frequency range 2.</w:t>
                            </w:r>
                          </w:p>
                          <w:p w14:paraId="637DDE7A" w14:textId="77777777" w:rsidR="00086A04" w:rsidRDefault="00086A04" w:rsidP="00086A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9531EE" id="_x0000_s1040" type="#_x0000_t202" style="position:absolute;margin-left:.8pt;margin-top:28.8pt;width:498pt;height:137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">
                <v:textbox>
                  <w:txbxContent>
                    <w:p w14:paraId="7B1D2419" w14:textId="77777777" w:rsidR="00086A04" w:rsidRPr="0048482F" w:rsidRDefault="00086A04" w:rsidP="00086A04">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27FECB45" w14:textId="77777777" w:rsidR="00086A04" w:rsidRDefault="00086A04" w:rsidP="00086A04">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lang w:val="en-GB"/>
                        </w:rPr>
                        <w:t xml:space="preserve"> (</w:t>
                      </w:r>
                      <w:r w:rsidRPr="00FA5CD5">
                        <w:rPr>
                          <w:color w:val="000000"/>
                          <w:lang w:val="en-GB"/>
                        </w:rPr>
                        <w:t>which are the same across two consecutive slots</w:t>
                      </w:r>
                      <w:r>
                        <w:rPr>
                          <w:color w:val="000000"/>
                          <w:lang w:val="en-GB"/>
                        </w:rPr>
                        <w:t xml:space="preserve"> </w:t>
                      </w:r>
                      <w:r>
                        <w:rPr>
                          <w:color w:val="FF0000"/>
                          <w:lang w:val="en-GB"/>
                        </w:rPr>
                        <w:t>only if UE is not configured with higher layer parameter [</w:t>
                      </w:r>
                      <w:proofErr w:type="spellStart"/>
                      <w:r>
                        <w:rPr>
                          <w:i/>
                          <w:iCs/>
                          <w:color w:val="FF0000"/>
                          <w:lang w:val="en-GB"/>
                        </w:rPr>
                        <w:t>SupportDifferentTRSpatternAcrossSlots</w:t>
                      </w:r>
                      <w:proofErr w:type="spellEnd"/>
                      <w:r w:rsidRPr="00086A89">
                        <w:rPr>
                          <w:color w:val="FF0000"/>
                          <w:lang w:val="en-GB"/>
                        </w:rPr>
                        <w:t>]</w:t>
                      </w:r>
                      <w:r w:rsidRPr="00283C13">
                        <w:rPr>
                          <w:color w:val="000000"/>
                          <w:lang w:val="en-GB"/>
                        </w:rPr>
                        <w:t>)</w:t>
                      </w:r>
                      <w:r w:rsidRPr="005C74DD">
                        <w:rPr>
                          <w:color w:val="000000"/>
                        </w:rPr>
                        <w:t xml:space="preserve">, as defined by higher layer parameter </w:t>
                      </w:r>
                      <w:r w:rsidRPr="0017586C">
                        <w:rPr>
                          <w:i/>
                          <w:color w:val="000000"/>
                          <w:lang w:val="en-GB"/>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74C8D707" w14:textId="77777777" w:rsidR="00086A04" w:rsidRDefault="00086A04" w:rsidP="00086A04">
                      <w:pPr>
                        <w:pStyle w:val="B2"/>
                      </w:pPr>
                      <w:r>
                        <w:t>-</w:t>
                      </w:r>
                      <w:r>
                        <w:tab/>
                      </w:r>
                      <w:r w:rsidRPr="0048482F">
                        <w:rPr>
                          <w:position w:val="-10"/>
                        </w:rPr>
                        <w:object w:dxaOrig="710" w:dyaOrig="320" w14:anchorId="0F4FC12B">
                          <v:shape id="_x0000_i1075" type="#_x0000_t75" style="width:35.5pt;height:16pt">
                            <v:imagedata r:id="rId28" o:title=""/>
                          </v:shape>
                          <o:OLEObject Type="Embed" ProgID="Equation.3" ShapeID="_x0000_i1075" DrawAspect="Content" ObjectID="_1789546347" r:id="rId70"/>
                        </w:object>
                      </w:r>
                      <w:r w:rsidRPr="0048482F">
                        <w:t xml:space="preserve">, </w:t>
                      </w:r>
                      <w:r w:rsidRPr="0048482F">
                        <w:rPr>
                          <w:position w:val="-10"/>
                        </w:rPr>
                        <w:object w:dxaOrig="710" w:dyaOrig="320" w14:anchorId="01B23D9B">
                          <v:shape id="_x0000_i1076" type="#_x0000_t75" style="width:35.5pt;height:16pt">
                            <v:imagedata r:id="rId30" o:title=""/>
                          </v:shape>
                          <o:OLEObject Type="Embed" ProgID="Equation.3" ShapeID="_x0000_i1076" DrawAspect="Content" ObjectID="_1789546348" r:id="rId71"/>
                        </w:object>
                      </w:r>
                      <w:r w:rsidRPr="0048482F">
                        <w:t>,</w:t>
                      </w:r>
                      <w:r>
                        <w:t xml:space="preserve"> or</w:t>
                      </w:r>
                      <w:r w:rsidRPr="0048482F">
                        <w:rPr>
                          <w:position w:val="-10"/>
                        </w:rPr>
                        <w:object w:dxaOrig="810" w:dyaOrig="320" w14:anchorId="2DF21284">
                          <v:shape id="_x0000_i1077" type="#_x0000_t75" style="width:40.5pt;height:16pt">
                            <v:imagedata r:id="rId32" o:title=""/>
                          </v:shape>
                          <o:OLEObject Type="Embed" ProgID="Equation.3" ShapeID="_x0000_i1077" DrawAspect="Content" ObjectID="_1789546349" r:id="rId72"/>
                        </w:object>
                      </w:r>
                      <w:r>
                        <w:t xml:space="preserve"> for frequency range 1 and frequency range 2,</w:t>
                      </w:r>
                    </w:p>
                    <w:p w14:paraId="57EE13E3" w14:textId="77777777" w:rsidR="00086A04" w:rsidRPr="0048482F" w:rsidRDefault="00086A04" w:rsidP="00086A04">
                      <w:pPr>
                        <w:pStyle w:val="B2"/>
                      </w:pPr>
                      <w:r w:rsidRPr="0048482F">
                        <w:t>-</w:t>
                      </w:r>
                      <w:r w:rsidRPr="0048482F">
                        <w:tab/>
                      </w:r>
                      <w:r w:rsidRPr="0048482F">
                        <w:rPr>
                          <w:position w:val="-10"/>
                        </w:rPr>
                        <w:object w:dxaOrig="710" w:dyaOrig="320" w14:anchorId="3ABD1611">
                          <v:shape id="_x0000_i1078" type="#_x0000_t75" style="width:35.5pt;height:16pt">
                            <v:imagedata r:id="rId34" o:title=""/>
                          </v:shape>
                          <o:OLEObject Type="Embed" ProgID="Equation.3" ShapeID="_x0000_i1078" DrawAspect="Content" ObjectID="_1789546350" r:id="rId73"/>
                        </w:object>
                      </w:r>
                      <w:r>
                        <w:t xml:space="preserve">, </w:t>
                      </w:r>
                      <w:r w:rsidRPr="0048482F">
                        <w:rPr>
                          <w:position w:val="-10"/>
                        </w:rPr>
                        <w:object w:dxaOrig="620" w:dyaOrig="320" w14:anchorId="030458EE">
                          <v:shape id="_x0000_i1079" type="#_x0000_t75" style="width:31pt;height:16pt">
                            <v:imagedata r:id="rId36" o:title=""/>
                          </v:shape>
                          <o:OLEObject Type="Embed" ProgID="Equation.3" ShapeID="_x0000_i1079" DrawAspect="Content" ObjectID="_1789546351" r:id="rId74"/>
                        </w:object>
                      </w:r>
                      <w:r>
                        <w:t xml:space="preserve">, </w:t>
                      </w:r>
                      <w:r w:rsidRPr="0048482F">
                        <w:rPr>
                          <w:position w:val="-10"/>
                        </w:rPr>
                        <w:object w:dxaOrig="710" w:dyaOrig="320" w14:anchorId="58D45244">
                          <v:shape id="_x0000_i1080" type="#_x0000_t75" style="width:35.5pt;height:16pt">
                            <v:imagedata r:id="rId38" o:title=""/>
                          </v:shape>
                          <o:OLEObject Type="Embed" ProgID="Equation.3" ShapeID="_x0000_i1080" DrawAspect="Content" ObjectID="_1789546352" r:id="rId75"/>
                        </w:object>
                      </w:r>
                      <w:r>
                        <w:t xml:space="preserve">, </w:t>
                      </w:r>
                      <w:r w:rsidRPr="0048482F">
                        <w:rPr>
                          <w:position w:val="-10"/>
                        </w:rPr>
                        <w:object w:dxaOrig="690" w:dyaOrig="320" w14:anchorId="6464D032">
                          <v:shape id="_x0000_i1081" type="#_x0000_t75" style="width:34.5pt;height:16pt">
                            <v:imagedata r:id="rId40" o:title=""/>
                          </v:shape>
                          <o:OLEObject Type="Embed" ProgID="Equation.3" ShapeID="_x0000_i1081" DrawAspect="Content" ObjectID="_1789546353" r:id="rId76"/>
                        </w:object>
                      </w:r>
                      <w:r>
                        <w:t xml:space="preserve">, </w:t>
                      </w:r>
                      <w:r w:rsidRPr="0048482F">
                        <w:rPr>
                          <w:position w:val="-10"/>
                        </w:rPr>
                        <w:object w:dxaOrig="750" w:dyaOrig="320" w14:anchorId="0A9408AD">
                          <v:shape id="_x0000_i1082" type="#_x0000_t75" style="width:37.5pt;height:16pt">
                            <v:imagedata r:id="rId42" o:title=""/>
                          </v:shape>
                          <o:OLEObject Type="Embed" ProgID="Equation.3" ShapeID="_x0000_i1082" DrawAspect="Content" ObjectID="_1789546354" r:id="rId77"/>
                        </w:object>
                      </w:r>
                      <w:r>
                        <w:t xml:space="preserve">, </w:t>
                      </w:r>
                      <w:r w:rsidRPr="0048482F">
                        <w:rPr>
                          <w:position w:val="-10"/>
                        </w:rPr>
                        <w:object w:dxaOrig="750" w:dyaOrig="320" w14:anchorId="6C1D87A6">
                          <v:shape id="_x0000_i1083" type="#_x0000_t75" style="width:37.5pt;height:16pt">
                            <v:imagedata r:id="rId44" o:title=""/>
                          </v:shape>
                          <o:OLEObject Type="Embed" ProgID="Equation.3" ShapeID="_x0000_i1083" DrawAspect="Content" ObjectID="_1789546355" r:id="rId78"/>
                        </w:object>
                      </w:r>
                      <w:r>
                        <w:t xml:space="preserve"> or </w:t>
                      </w:r>
                      <w:r w:rsidRPr="0048482F">
                        <w:rPr>
                          <w:position w:val="-10"/>
                        </w:rPr>
                        <w:object w:dxaOrig="750" w:dyaOrig="320" w14:anchorId="43E9CAFD">
                          <v:shape id="_x0000_i1084" type="#_x0000_t75" style="width:37.5pt;height:16pt">
                            <v:imagedata r:id="rId46" o:title=""/>
                          </v:shape>
                          <o:OLEObject Type="Embed" ProgID="Equation.3" ShapeID="_x0000_i1084" DrawAspect="Content" ObjectID="_1789546356" r:id="rId79"/>
                        </w:object>
                      </w:r>
                      <w:r>
                        <w:t xml:space="preserve"> for frequency range 2.</w:t>
                      </w:r>
                    </w:p>
                    <w:p w14:paraId="637DDE7A" w14:textId="77777777" w:rsidR="00086A04" w:rsidRDefault="00086A04" w:rsidP="00086A04"/>
                  </w:txbxContent>
                </v:textbox>
                <w10:wrap type="square" anchorx="margin"/>
              </v:shape>
            </w:pict>
          </mc:Fallback>
        </mc:AlternateContent>
      </w:r>
      <w:r w:rsidRPr="006A2B1B">
        <w:rPr>
          <w:b/>
          <w:bCs/>
          <w:u w:val="single"/>
        </w:rPr>
        <w:t>Proposal 10</w:t>
      </w:r>
      <w:r w:rsidRPr="006A2B1B">
        <w:rPr>
          <w:b/>
          <w:bCs/>
        </w:rPr>
        <w:t>:</w:t>
      </w:r>
      <w:r w:rsidRPr="00251451">
        <w:rPr>
          <w:b/>
          <w:bCs/>
        </w:rPr>
        <w:t xml:space="preserve"> </w:t>
      </w:r>
      <w:r>
        <w:rPr>
          <w:b/>
          <w:bCs/>
        </w:rPr>
        <w:t xml:space="preserve">Subject to a dedicated UE capability, support different TRS location patterns (without introducing new location pattern) across two consecutive slots for TRS, with the following TP adopted. </w:t>
      </w:r>
    </w:p>
    <w:p w14:paraId="5462CCE6" w14:textId="77777777" w:rsidR="00086A04" w:rsidRPr="002E6057" w:rsidRDefault="00086A04" w:rsidP="00086A04">
      <w:pPr>
        <w:rPr>
          <w:lang w:val="en-GB"/>
        </w:rPr>
      </w:pP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73A311B7" w14:textId="77777777" w:rsidR="00467F15" w:rsidRDefault="00467F15" w:rsidP="00467F15">
      <w:pPr>
        <w:pStyle w:val="Caption"/>
      </w:pPr>
      <w:r w:rsidRPr="00073EB8">
        <w:rPr>
          <w:u w:val="single"/>
        </w:rPr>
        <w:t>Proposal 1</w:t>
      </w:r>
      <w:r w:rsidRPr="00073EB8">
        <w:t>:</w:t>
      </w:r>
      <w:r>
        <w:t xml:space="preserve"> If a UE is in</w:t>
      </w:r>
      <w:r>
        <w:rPr>
          <w:rFonts w:eastAsia="Malgun Gothic" w:hint="eastAsia"/>
          <w:lang w:eastAsia="ko-KR"/>
        </w:rPr>
        <w:t>structed</w:t>
      </w:r>
      <w:r>
        <w:rPr>
          <w:rFonts w:eastAsia="Malgun Gothic"/>
          <w:lang w:eastAsia="ko-KR"/>
        </w:rPr>
        <w:t xml:space="preserve"> </w:t>
      </w:r>
      <w:r>
        <w:t xml:space="preserve">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 after the last symbol of a PUCCH carrying an SR.</w:t>
      </w:r>
    </w:p>
    <w:p w14:paraId="5E1E8E98" w14:textId="3397DDC7" w:rsidR="00467F15" w:rsidRDefault="00467F15" w:rsidP="00467F15">
      <w:pPr>
        <w:spacing w:after="0"/>
        <w:rPr>
          <w:b/>
          <w:bCs/>
        </w:rPr>
      </w:pPr>
      <w:r w:rsidRPr="00073EB8">
        <w:rPr>
          <w:b/>
          <w:u w:val="single"/>
        </w:rPr>
        <w:t xml:space="preserve">Proposal </w:t>
      </w:r>
      <w:r w:rsidRPr="00073EB8">
        <w:rPr>
          <w:b/>
          <w:bCs/>
          <w:u w:val="single"/>
        </w:rPr>
        <w:t>2</w:t>
      </w:r>
      <w:r w:rsidRPr="00184B99">
        <w:rPr>
          <w:b/>
          <w:bCs/>
          <w:u w:val="single"/>
        </w:rPr>
        <w:t>:</w:t>
      </w:r>
      <w:r w:rsidRPr="004B72EF">
        <w:rPr>
          <w:b/>
          <w:bCs/>
        </w:rPr>
        <w:t xml:space="preserve"> </w:t>
      </w:r>
      <w:r>
        <w:rPr>
          <w:b/>
          <w:bCs/>
        </w:rPr>
        <w:t>Support DCI format 1_1 that schedules a PDSCH to indicate a set of REs for rate matching through a new DCI field “</w:t>
      </w:r>
      <w:r w:rsidRPr="00155715">
        <w:rPr>
          <w:b/>
          <w:bCs/>
        </w:rPr>
        <w:t>Rate matching indicator for interfering PTRS</w:t>
      </w:r>
      <w:r>
        <w:rPr>
          <w:b/>
          <w:bCs/>
        </w:rPr>
        <w:t>”.</w:t>
      </w:r>
    </w:p>
    <w:p w14:paraId="5551333C" w14:textId="77777777" w:rsidR="00467F15" w:rsidRPr="00F5217A" w:rsidRDefault="00467F15" w:rsidP="00467F15">
      <w:pPr>
        <w:pStyle w:val="ListParagraph"/>
        <w:numPr>
          <w:ilvl w:val="0"/>
          <w:numId w:val="9"/>
        </w:numPr>
      </w:pPr>
      <w:r>
        <w:rPr>
          <w:rFonts w:asciiTheme="majorBidi" w:hAnsiTheme="majorBidi" w:cstheme="majorBidi"/>
          <w:b/>
          <w:bCs/>
          <w:sz w:val="20"/>
          <w:szCs w:val="20"/>
        </w:rPr>
        <w:t>This feature is enabled by a new RRC configuration and is subject to a new UE capability.</w:t>
      </w:r>
    </w:p>
    <w:p w14:paraId="272772B8" w14:textId="77777777" w:rsidR="00467F15" w:rsidRPr="00DF0AE5" w:rsidRDefault="00467F15" w:rsidP="00467F15">
      <w:pPr>
        <w:pStyle w:val="ListParagraph"/>
        <w:numPr>
          <w:ilvl w:val="1"/>
          <w:numId w:val="9"/>
        </w:numPr>
      </w:pPr>
      <w:r>
        <w:rPr>
          <w:rFonts w:asciiTheme="majorBidi" w:hAnsiTheme="majorBidi" w:cstheme="majorBidi"/>
          <w:b/>
          <w:bCs/>
          <w:sz w:val="20"/>
          <w:szCs w:val="20"/>
        </w:rPr>
        <w:t xml:space="preserve">Note 1: This feature can be configured in a CC that is </w:t>
      </w:r>
      <w:r w:rsidRPr="00E02FC5">
        <w:rPr>
          <w:rFonts w:asciiTheme="majorBidi" w:hAnsiTheme="majorBidi" w:cstheme="majorBidi"/>
          <w:b/>
          <w:bCs/>
          <w:sz w:val="20"/>
          <w:szCs w:val="20"/>
        </w:rPr>
        <w:t xml:space="preserve">configured by higher layer parameter </w:t>
      </w:r>
      <w:r w:rsidRPr="00DF0AE5">
        <w:rPr>
          <w:rFonts w:asciiTheme="majorBidi" w:hAnsiTheme="majorBidi" w:cstheme="majorBidi"/>
          <w:b/>
          <w:bCs/>
          <w:i/>
          <w:iCs/>
          <w:sz w:val="20"/>
          <w:szCs w:val="20"/>
        </w:rPr>
        <w:t>PDCCH-Config</w:t>
      </w:r>
      <w:r w:rsidRPr="00E02FC5">
        <w:rPr>
          <w:rFonts w:asciiTheme="majorBidi" w:hAnsiTheme="majorBidi" w:cstheme="majorBidi"/>
          <w:b/>
          <w:bCs/>
          <w:sz w:val="20"/>
          <w:szCs w:val="20"/>
        </w:rPr>
        <w:t xml:space="preserve"> that contains two different values of </w:t>
      </w:r>
      <w:proofErr w:type="spellStart"/>
      <w:r w:rsidRPr="00E02FC5">
        <w:rPr>
          <w:rFonts w:asciiTheme="majorBidi" w:hAnsiTheme="majorBidi" w:cstheme="majorBidi"/>
          <w:b/>
          <w:bCs/>
          <w:i/>
          <w:iCs/>
          <w:sz w:val="20"/>
          <w:szCs w:val="20"/>
        </w:rPr>
        <w:t>coresetPoolIndex</w:t>
      </w:r>
      <w:proofErr w:type="spellEnd"/>
      <w:r w:rsidRPr="00E02FC5">
        <w:rPr>
          <w:rFonts w:asciiTheme="majorBidi" w:hAnsiTheme="majorBidi" w:cstheme="majorBidi"/>
          <w:b/>
          <w:bCs/>
          <w:sz w:val="20"/>
          <w:szCs w:val="20"/>
        </w:rPr>
        <w:t xml:space="preserve"> in </w:t>
      </w:r>
      <w:proofErr w:type="spellStart"/>
      <w:r w:rsidRPr="00E02FC5">
        <w:rPr>
          <w:rFonts w:asciiTheme="majorBidi" w:hAnsiTheme="majorBidi" w:cstheme="majorBidi"/>
          <w:b/>
          <w:bCs/>
          <w:i/>
          <w:iCs/>
          <w:sz w:val="20"/>
          <w:szCs w:val="20"/>
        </w:rPr>
        <w:t>ControlResourceSet</w:t>
      </w:r>
      <w:proofErr w:type="spellEnd"/>
      <w:r w:rsidRPr="00DF0AE5">
        <w:rPr>
          <w:rFonts w:asciiTheme="majorBidi" w:hAnsiTheme="majorBidi" w:cstheme="majorBidi"/>
          <w:b/>
          <w:bCs/>
          <w:sz w:val="20"/>
          <w:szCs w:val="20"/>
        </w:rPr>
        <w:t>.</w:t>
      </w:r>
    </w:p>
    <w:p w14:paraId="2F68C23B" w14:textId="77777777" w:rsidR="00467F15" w:rsidRPr="00A55BF5" w:rsidRDefault="00467F15" w:rsidP="00467F15">
      <w:pPr>
        <w:pStyle w:val="ListParagraph"/>
        <w:numPr>
          <w:ilvl w:val="1"/>
          <w:numId w:val="9"/>
        </w:numPr>
      </w:pPr>
      <w:r>
        <w:rPr>
          <w:rFonts w:asciiTheme="majorBidi" w:hAnsiTheme="majorBidi" w:cstheme="majorBidi"/>
          <w:b/>
          <w:bCs/>
          <w:sz w:val="20"/>
          <w:szCs w:val="20"/>
        </w:rPr>
        <w:t>Note 2: The set of REs correspond to PTRS REs of another PDSCH that fully overlaps with this PDSCH. However, the rate matching for this PDSCH is followed irrespective of whether UE detects another DCI scheduling the other PDSCH.</w:t>
      </w:r>
    </w:p>
    <w:p w14:paraId="60F00C8D" w14:textId="77777777" w:rsidR="00467F15" w:rsidRPr="00A55BF5" w:rsidRDefault="00467F15" w:rsidP="00467F15">
      <w:pPr>
        <w:pStyle w:val="ListParagraph"/>
        <w:numPr>
          <w:ilvl w:val="0"/>
          <w:numId w:val="9"/>
        </w:numPr>
      </w:pPr>
      <w:r>
        <w:rPr>
          <w:rFonts w:asciiTheme="majorBidi" w:hAnsiTheme="majorBidi" w:cstheme="majorBidi"/>
          <w:b/>
          <w:bCs/>
          <w:sz w:val="20"/>
          <w:szCs w:val="20"/>
        </w:rPr>
        <w:t>The set of REs for rate matching is determined as follows:</w:t>
      </w:r>
    </w:p>
    <w:p w14:paraId="741E631F" w14:textId="77777777" w:rsidR="00467F15" w:rsidRDefault="00467F15" w:rsidP="00467F15">
      <w:pPr>
        <w:pStyle w:val="ListParagraph"/>
        <w:numPr>
          <w:ilvl w:val="1"/>
          <w:numId w:val="9"/>
        </w:numPr>
        <w:rPr>
          <w:rFonts w:asciiTheme="majorBidi" w:hAnsiTheme="majorBidi" w:cstheme="majorBidi"/>
          <w:b/>
          <w:bCs/>
          <w:sz w:val="20"/>
          <w:szCs w:val="20"/>
        </w:rPr>
      </w:pPr>
      <w:r w:rsidRPr="00472B48">
        <w:rPr>
          <w:rFonts w:asciiTheme="majorBidi" w:hAnsiTheme="majorBidi" w:cstheme="majorBidi"/>
          <w:b/>
          <w:bCs/>
          <w:sz w:val="20"/>
          <w:szCs w:val="20"/>
        </w:rPr>
        <w:t>OFDM</w:t>
      </w:r>
      <w:r>
        <w:rPr>
          <w:rFonts w:asciiTheme="majorBidi" w:hAnsiTheme="majorBidi" w:cstheme="majorBidi"/>
          <w:b/>
          <w:bCs/>
          <w:sz w:val="20"/>
          <w:szCs w:val="20"/>
        </w:rPr>
        <w:t xml:space="preserve"> symbols for the set of REs are based on the set of time indices </w:t>
      </w:r>
      <m:oMath>
        <m:r>
          <m:rPr>
            <m:sty m:val="bi"/>
          </m:rPr>
          <w:rPr>
            <w:rFonts w:ascii="Cambria Math" w:hAnsi="Cambria Math" w:cstheme="majorBidi"/>
            <w:sz w:val="20"/>
            <w:szCs w:val="20"/>
          </w:rPr>
          <m:t>l</m:t>
        </m:r>
      </m:oMath>
      <w:r>
        <w:rPr>
          <w:rFonts w:asciiTheme="majorBidi" w:hAnsiTheme="majorBidi" w:cstheme="majorBidi"/>
          <w:b/>
          <w:bCs/>
          <w:sz w:val="20"/>
          <w:szCs w:val="20"/>
        </w:rPr>
        <w:t xml:space="preserve"> defined in Section 7.4.1.2.2 of 38.211 by replacing </w:t>
      </w:r>
      <m:oMath>
        <m:sSub>
          <m:sSubPr>
            <m:ctrlPr>
              <w:rPr>
                <w:rFonts w:ascii="Cambria Math" w:hAnsi="Cambria Math" w:cstheme="majorBidi"/>
                <w:b/>
                <w:bCs/>
                <w:i/>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PT-RS</m:t>
            </m:r>
          </m:sub>
        </m:sSub>
      </m:oMath>
      <w:r>
        <w:rPr>
          <w:rFonts w:asciiTheme="majorBidi" w:hAnsiTheme="majorBidi" w:cstheme="majorBidi"/>
          <w:b/>
          <w:bCs/>
          <w:sz w:val="20"/>
          <w:szCs w:val="20"/>
        </w:rPr>
        <w:t xml:space="preserve"> with a new RRC parameter that configures one value among {1,2,4}.</w:t>
      </w:r>
    </w:p>
    <w:p w14:paraId="4CCD9DAA" w14:textId="77777777" w:rsidR="00467F15" w:rsidRDefault="00467F15" w:rsidP="00467F15">
      <w:pPr>
        <w:pStyle w:val="ListParagraph"/>
        <w:numPr>
          <w:ilvl w:val="1"/>
          <w:numId w:val="9"/>
        </w:numPr>
        <w:rPr>
          <w:rFonts w:asciiTheme="majorBidi" w:hAnsiTheme="majorBidi" w:cstheme="majorBidi"/>
          <w:b/>
          <w:bCs/>
          <w:sz w:val="20"/>
          <w:szCs w:val="20"/>
        </w:rPr>
      </w:pPr>
      <w:r>
        <w:rPr>
          <w:rFonts w:asciiTheme="majorBidi" w:hAnsiTheme="majorBidi" w:cstheme="majorBidi"/>
          <w:b/>
          <w:bCs/>
          <w:sz w:val="20"/>
          <w:szCs w:val="20"/>
        </w:rPr>
        <w:t xml:space="preserve">Subcarriers for the set of REs are given by </w:t>
      </w:r>
      <m:oMath>
        <m:sSup>
          <m:sSupPr>
            <m:ctrlPr>
              <w:rPr>
                <w:rFonts w:ascii="Cambria Math" w:hAnsi="Cambria Math" w:cstheme="majorBidi"/>
                <w:b/>
                <w:bCs/>
                <w:i/>
                <w:sz w:val="20"/>
                <w:szCs w:val="20"/>
              </w:rPr>
            </m:ctrlPr>
          </m:sSupPr>
          <m:e>
            <m:r>
              <m:rPr>
                <m:sty m:val="bi"/>
              </m:rPr>
              <w:rPr>
                <w:rFonts w:ascii="Cambria Math" w:hAnsi="Cambria Math" w:cstheme="majorBidi"/>
                <w:sz w:val="20"/>
                <w:szCs w:val="20"/>
              </w:rPr>
              <m:t>k</m:t>
            </m:r>
          </m:e>
          <m:sup>
            <m:r>
              <m:rPr>
                <m:sty m:val="bi"/>
              </m:rPr>
              <w:rPr>
                <w:rFonts w:ascii="Cambria Math" w:hAnsi="Cambria Math" w:cstheme="majorBidi"/>
                <w:sz w:val="20"/>
                <w:szCs w:val="20"/>
              </w:rPr>
              <m:t>'</m:t>
            </m:r>
          </m:sup>
        </m:sSup>
        <m:r>
          <m:rPr>
            <m:sty m:val="bi"/>
          </m:rPr>
          <w:rPr>
            <w:rFonts w:ascii="Cambria Math" w:hAnsi="Cambria Math" w:cstheme="majorBidi"/>
            <w:sz w:val="20"/>
            <w:szCs w:val="20"/>
          </w:rPr>
          <m:t>=</m:t>
        </m:r>
        <m:d>
          <m:dPr>
            <m:ctrlPr>
              <w:rPr>
                <w:rFonts w:ascii="Cambria Math" w:hAnsi="Cambria Math" w:cstheme="majorBidi"/>
                <w:b/>
                <w:bCs/>
                <w:i/>
                <w:sz w:val="20"/>
                <w:szCs w:val="20"/>
              </w:rPr>
            </m:ctrlPr>
          </m:dPr>
          <m:e>
            <m:d>
              <m:dPr>
                <m:ctrlPr>
                  <w:rPr>
                    <w:rFonts w:ascii="Cambria Math" w:hAnsi="Cambria Math" w:cstheme="majorBidi"/>
                    <w:b/>
                    <w:bCs/>
                    <w:i/>
                    <w:sz w:val="20"/>
                    <w:szCs w:val="20"/>
                  </w:rPr>
                </m:ctrlPr>
              </m:dPr>
              <m:e>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k</m:t>
                    </m:r>
                  </m:e>
                  <m:sub>
                    <m:r>
                      <m:rPr>
                        <m:sty m:val="bi"/>
                      </m:rPr>
                      <w:rPr>
                        <w:rFonts w:ascii="Cambria Math" w:hAnsi="Cambria Math" w:cstheme="majorBidi"/>
                        <w:sz w:val="20"/>
                        <w:szCs w:val="20"/>
                      </w:rPr>
                      <m:t>ref</m:t>
                    </m:r>
                  </m:sub>
                  <m:sup>
                    <m:r>
                      <m:rPr>
                        <m:sty m:val="bi"/>
                      </m:rPr>
                      <w:rPr>
                        <w:rFonts w:ascii="Cambria Math" w:hAnsi="Cambria Math" w:cstheme="majorBidi"/>
                        <w:sz w:val="20"/>
                        <w:szCs w:val="20"/>
                      </w:rPr>
                      <m:t>RE</m:t>
                    </m:r>
                  </m:sup>
                </m:sSubSup>
                <m:r>
                  <m:rPr>
                    <m:sty m:val="bi"/>
                  </m:rPr>
                  <w:rPr>
                    <w:rFonts w:ascii="Cambria Math" w:hAnsi="Cambria Math" w:cstheme="majorBidi"/>
                    <w:sz w:val="20"/>
                    <w:szCs w:val="20"/>
                  </w:rPr>
                  <m:t>+</m:t>
                </m:r>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k</m:t>
                    </m:r>
                  </m:e>
                  <m:sub>
                    <m:r>
                      <m:rPr>
                        <m:sty m:val="bi"/>
                      </m:rPr>
                      <w:rPr>
                        <w:rFonts w:ascii="Cambria Math" w:hAnsi="Cambria Math" w:cstheme="majorBidi"/>
                        <w:sz w:val="20"/>
                        <w:szCs w:val="20"/>
                      </w:rPr>
                      <m:t>relative</m:t>
                    </m:r>
                  </m:sub>
                  <m:sup>
                    <m:r>
                      <m:rPr>
                        <m:sty m:val="bi"/>
                      </m:rPr>
                      <w:rPr>
                        <w:rFonts w:ascii="Cambria Math" w:hAnsi="Cambria Math" w:cstheme="majorBidi"/>
                        <w:sz w:val="20"/>
                        <w:szCs w:val="20"/>
                      </w:rPr>
                      <m:t>RE</m:t>
                    </m:r>
                  </m:sup>
                </m:sSubSup>
              </m:e>
            </m:d>
            <m:r>
              <m:rPr>
                <m:sty m:val="bi"/>
              </m:rPr>
              <w:rPr>
                <w:rFonts w:ascii="Cambria Math" w:hAnsi="Cambria Math" w:cstheme="majorBidi"/>
                <w:sz w:val="20"/>
                <w:szCs w:val="20"/>
              </w:rPr>
              <m:t xml:space="preserve">mod </m:t>
            </m:r>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sc</m:t>
                </m:r>
              </m:sub>
              <m:sup>
                <m:r>
                  <m:rPr>
                    <m:sty m:val="bi"/>
                  </m:rPr>
                  <w:rPr>
                    <w:rFonts w:ascii="Cambria Math" w:hAnsi="Cambria Math" w:cstheme="majorBidi"/>
                    <w:sz w:val="20"/>
                    <w:szCs w:val="20"/>
                  </w:rPr>
                  <m:t>RB</m:t>
                </m:r>
              </m:sup>
            </m:sSubSup>
          </m:e>
        </m:d>
        <m:r>
          <m:rPr>
            <m:sty m:val="bi"/>
          </m:rPr>
          <w:rPr>
            <w:rFonts w:ascii="Cambria Math" w:hAnsi="Cambria Math" w:cstheme="majorBidi"/>
            <w:sz w:val="20"/>
            <w:szCs w:val="20"/>
          </w:rPr>
          <m:t>+</m:t>
        </m:r>
        <m:d>
          <m:dPr>
            <m:ctrlPr>
              <w:rPr>
                <w:rFonts w:ascii="Cambria Math" w:hAnsi="Cambria Math" w:cstheme="majorBidi"/>
                <w:b/>
                <w:bCs/>
                <w:i/>
                <w:sz w:val="20"/>
                <w:szCs w:val="20"/>
              </w:rPr>
            </m:ctrlPr>
          </m:dPr>
          <m:e>
            <m:r>
              <m:rPr>
                <m:sty m:val="bi"/>
              </m:rPr>
              <w:rPr>
                <w:rFonts w:ascii="Cambria Math" w:hAnsi="Cambria Math" w:cstheme="majorBidi"/>
                <w:sz w:val="20"/>
                <w:szCs w:val="20"/>
              </w:rPr>
              <m:t>i</m:t>
            </m:r>
            <m:sSub>
              <m:sSubPr>
                <m:ctrlPr>
                  <w:rPr>
                    <w:rFonts w:ascii="Cambria Math" w:hAnsi="Cambria Math" w:cstheme="majorBidi"/>
                    <w:b/>
                    <w:bCs/>
                    <w:i/>
                    <w:sz w:val="20"/>
                    <w:szCs w:val="20"/>
                  </w:rPr>
                </m:ctrlPr>
              </m:sSubPr>
              <m:e>
                <m:r>
                  <m:rPr>
                    <m:sty m:val="bi"/>
                  </m:rPr>
                  <w:rPr>
                    <w:rFonts w:ascii="Cambria Math" w:hAnsi="Cambria Math" w:cstheme="majorBidi"/>
                    <w:sz w:val="20"/>
                    <w:szCs w:val="20"/>
                  </w:rPr>
                  <m:t>K</m:t>
                </m:r>
              </m:e>
              <m:sub>
                <m:r>
                  <m:rPr>
                    <m:sty m:val="bi"/>
                  </m:rPr>
                  <w:rPr>
                    <w:rFonts w:ascii="Cambria Math" w:hAnsi="Cambria Math" w:cstheme="majorBidi"/>
                    <w:sz w:val="20"/>
                    <w:szCs w:val="20"/>
                  </w:rPr>
                  <m:t>PT-RS</m:t>
                </m:r>
              </m:sub>
            </m:sSub>
            <m:r>
              <m:rPr>
                <m:sty m:val="bi"/>
              </m:rPr>
              <w:rPr>
                <w:rFonts w:ascii="Cambria Math" w:hAnsi="Cambria Math" w:cstheme="majorBidi"/>
                <w:sz w:val="20"/>
                <w:szCs w:val="20"/>
              </w:rPr>
              <m:t>+</m:t>
            </m:r>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k</m:t>
                </m:r>
              </m:e>
              <m:sub>
                <m:r>
                  <m:rPr>
                    <m:sty m:val="bi"/>
                  </m:rPr>
                  <w:rPr>
                    <w:rFonts w:ascii="Cambria Math" w:hAnsi="Cambria Math" w:cstheme="majorBidi"/>
                    <w:sz w:val="20"/>
                    <w:szCs w:val="20"/>
                  </w:rPr>
                  <m:t>ref</m:t>
                </m:r>
              </m:sub>
              <m:sup>
                <m:r>
                  <m:rPr>
                    <m:sty m:val="bi"/>
                  </m:rPr>
                  <w:rPr>
                    <w:rFonts w:ascii="Cambria Math" w:hAnsi="Cambria Math" w:cstheme="majorBidi"/>
                    <w:sz w:val="20"/>
                    <w:szCs w:val="20"/>
                  </w:rPr>
                  <m:t>RB</m:t>
                </m:r>
              </m:sup>
            </m:sSubSup>
          </m:e>
        </m:d>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sc</m:t>
            </m:r>
          </m:sub>
          <m:sup>
            <m:r>
              <m:rPr>
                <m:sty m:val="bi"/>
              </m:rPr>
              <w:rPr>
                <w:rFonts w:ascii="Cambria Math" w:hAnsi="Cambria Math" w:cstheme="majorBidi"/>
                <w:sz w:val="20"/>
                <w:szCs w:val="20"/>
              </w:rPr>
              <m:t>RB</m:t>
            </m:r>
          </m:sup>
        </m:sSubSup>
      </m:oMath>
      <w:r>
        <w:rPr>
          <w:rFonts w:asciiTheme="majorBidi" w:hAnsiTheme="majorBidi" w:cstheme="majorBidi"/>
          <w:b/>
          <w:bCs/>
          <w:sz w:val="20"/>
          <w:szCs w:val="20"/>
        </w:rPr>
        <w:t>, where</w:t>
      </w:r>
    </w:p>
    <w:p w14:paraId="072650E9" w14:textId="77777777" w:rsidR="00467F15" w:rsidRDefault="00467F15" w:rsidP="00467F15">
      <w:pPr>
        <w:pStyle w:val="ListParagraph"/>
        <w:numPr>
          <w:ilvl w:val="2"/>
          <w:numId w:val="9"/>
        </w:numPr>
        <w:rPr>
          <w:rFonts w:asciiTheme="majorBidi" w:hAnsiTheme="majorBidi" w:cstheme="majorBidi"/>
          <w:b/>
          <w:bCs/>
          <w:sz w:val="20"/>
          <w:szCs w:val="20"/>
        </w:rPr>
      </w:pPr>
      <m:oMath>
        <m:sSubSup>
          <m:sSubSupPr>
            <m:ctrlPr>
              <w:rPr>
                <w:rFonts w:ascii="Cambria Math" w:hAnsi="Cambria Math" w:cstheme="majorBidi"/>
                <w:b/>
                <w:bCs/>
                <w:i/>
                <w:sz w:val="20"/>
                <w:szCs w:val="20"/>
              </w:rPr>
            </m:ctrlPr>
          </m:sSubSupPr>
          <m:e>
            <m:r>
              <m:rPr>
                <m:sty m:val="bi"/>
              </m:rPr>
              <w:rPr>
                <w:rFonts w:ascii="Cambria Math" w:hAnsi="Cambria Math" w:cstheme="majorBidi"/>
                <w:sz w:val="20"/>
                <w:szCs w:val="20"/>
              </w:rPr>
              <m:t>k</m:t>
            </m:r>
          </m:e>
          <m:sub>
            <m:r>
              <m:rPr>
                <m:sty m:val="bi"/>
              </m:rPr>
              <w:rPr>
                <w:rFonts w:ascii="Cambria Math" w:hAnsi="Cambria Math" w:cstheme="majorBidi"/>
                <w:sz w:val="20"/>
                <w:szCs w:val="20"/>
              </w:rPr>
              <m:t>relative</m:t>
            </m:r>
          </m:sub>
          <m:sup>
            <m:r>
              <m:rPr>
                <m:sty m:val="bi"/>
              </m:rPr>
              <w:rPr>
                <w:rFonts w:ascii="Cambria Math" w:hAnsi="Cambria Math" w:cstheme="majorBidi"/>
                <w:sz w:val="20"/>
                <w:szCs w:val="20"/>
              </w:rPr>
              <m:t>RE</m:t>
            </m:r>
          </m:sup>
        </m:sSubSup>
      </m:oMath>
      <w:r>
        <w:rPr>
          <w:rFonts w:asciiTheme="majorBidi" w:hAnsiTheme="majorBidi" w:cstheme="majorBidi"/>
          <w:b/>
          <w:bCs/>
          <w:sz w:val="20"/>
          <w:szCs w:val="20"/>
        </w:rPr>
        <w:t xml:space="preserve"> is given by the DCI field “</w:t>
      </w:r>
      <w:r w:rsidRPr="00C12D4D">
        <w:rPr>
          <w:rFonts w:asciiTheme="majorBidi" w:hAnsiTheme="majorBidi" w:cstheme="majorBidi"/>
          <w:b/>
          <w:bCs/>
          <w:sz w:val="20"/>
          <w:szCs w:val="20"/>
        </w:rPr>
        <w:t>Rate matching indicator for interfering PTRS</w:t>
      </w:r>
      <w:r>
        <w:rPr>
          <w:rFonts w:asciiTheme="majorBidi" w:hAnsiTheme="majorBidi" w:cstheme="majorBidi"/>
          <w:b/>
          <w:bCs/>
          <w:sz w:val="20"/>
          <w:szCs w:val="20"/>
        </w:rPr>
        <w:t>” based on Table 1 above.</w:t>
      </w:r>
    </w:p>
    <w:p w14:paraId="63FABF6D" w14:textId="77777777" w:rsidR="00467F15" w:rsidRPr="00073EB8" w:rsidRDefault="00467F15" w:rsidP="00467F15">
      <w:pPr>
        <w:pStyle w:val="ListParagraph"/>
        <w:numPr>
          <w:ilvl w:val="2"/>
          <w:numId w:val="9"/>
        </w:numPr>
        <w:rPr>
          <w:rFonts w:asciiTheme="majorBidi" w:hAnsiTheme="majorBidi" w:cstheme="majorBidi"/>
          <w:b/>
          <w:sz w:val="20"/>
          <w:szCs w:val="20"/>
        </w:rPr>
      </w:pPr>
      <w:r>
        <w:rPr>
          <w:rFonts w:asciiTheme="majorBidi" w:hAnsiTheme="majorBidi" w:cstheme="majorBidi"/>
          <w:b/>
          <w:bCs/>
          <w:sz w:val="20"/>
          <w:szCs w:val="20"/>
        </w:rPr>
        <w:t>All other parameters are defined in Section 7.4.1.2.2 of 38.211.</w:t>
      </w:r>
    </w:p>
    <w:p w14:paraId="7FAB76B6" w14:textId="77777777" w:rsidR="001F349E" w:rsidRPr="00825534" w:rsidRDefault="001F349E" w:rsidP="00B3187F">
      <w:pPr>
        <w:spacing w:before="240"/>
        <w:rPr>
          <w:b/>
          <w:lang w:val="en-GB" w:eastAsia="zh-CN"/>
        </w:rPr>
      </w:pPr>
      <w:r w:rsidRPr="00073EB8">
        <w:rPr>
          <w:b/>
          <w:u w:val="single"/>
          <w:lang w:val="en-GB" w:eastAsia="zh-CN"/>
        </w:rPr>
        <w:t xml:space="preserve">Proposal </w:t>
      </w:r>
      <w:r w:rsidRPr="00073EB8">
        <w:rPr>
          <w:b/>
          <w:bCs/>
          <w:u w:val="single"/>
          <w:lang w:val="en-GB" w:eastAsia="zh-CN"/>
        </w:rPr>
        <w:t>3</w:t>
      </w:r>
      <w:r w:rsidRPr="00825534">
        <w:rPr>
          <w:b/>
          <w:lang w:val="en-GB" w:eastAsia="zh-CN"/>
        </w:rPr>
        <w:t>: Adopt the following update to 8Tx full coherent codebook</w:t>
      </w:r>
    </w:p>
    <w:p w14:paraId="6FF6321B" w14:textId="77777777" w:rsidR="001F349E" w:rsidRPr="00825534" w:rsidRDefault="001F349E" w:rsidP="001F349E">
      <w:pPr>
        <w:pStyle w:val="ListParagraph"/>
        <w:numPr>
          <w:ilvl w:val="0"/>
          <w:numId w:val="14"/>
        </w:numPr>
        <w:rPr>
          <w:rFonts w:ascii="Times New Roman" w:hAnsi="Times New Roman"/>
          <w:b/>
          <w:bCs/>
          <w:sz w:val="20"/>
          <w:szCs w:val="20"/>
          <w:lang w:val="en-GB" w:eastAsia="zh-CN"/>
        </w:rPr>
      </w:pPr>
      <w:r w:rsidRPr="00825534">
        <w:rPr>
          <w:rFonts w:ascii="Times New Roman" w:hAnsi="Times New Roman"/>
          <w:b/>
          <w:sz w:val="20"/>
          <w:szCs w:val="20"/>
          <w:lang w:val="en-GB" w:eastAsia="zh-CN"/>
        </w:rPr>
        <w:t xml:space="preserve">Remove the 13 redundant precoders in 8 TX fully coherent codebook with (N1=4, N2=1). Add 21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Pr>
          <w:rFonts w:ascii="Times New Roman" w:hAnsi="Times New Roman"/>
          <w:b/>
          <w:sz w:val="20"/>
          <w:szCs w:val="20"/>
          <w:lang w:val="en-GB" w:eastAsia="zh-CN"/>
        </w:rPr>
        <w:t xml:space="preserve"> as in </w:t>
      </w:r>
      <w:r>
        <w:rPr>
          <w:rFonts w:ascii="Times New Roman" w:hAnsi="Times New Roman"/>
          <w:b/>
          <w:sz w:val="20"/>
          <w:szCs w:val="20"/>
          <w:lang w:val="en-GB" w:eastAsia="zh-CN"/>
        </w:rPr>
        <w:fldChar w:fldCharType="begin"/>
      </w:r>
      <w:r>
        <w:rPr>
          <w:rFonts w:ascii="Times New Roman" w:hAnsi="Times New Roman"/>
          <w:b/>
          <w:sz w:val="20"/>
          <w:szCs w:val="20"/>
          <w:lang w:val="en-GB" w:eastAsia="zh-CN"/>
        </w:rPr>
        <w:instrText xml:space="preserve"> REF _Ref142499306 \h  \* MERGEFORMAT </w:instrText>
      </w:r>
      <w:r>
        <w:rPr>
          <w:rFonts w:ascii="Times New Roman" w:hAnsi="Times New Roman"/>
          <w:b/>
          <w:sz w:val="20"/>
          <w:szCs w:val="20"/>
          <w:lang w:val="en-GB" w:eastAsia="zh-CN"/>
        </w:rPr>
      </w:r>
      <w:r>
        <w:rPr>
          <w:rFonts w:ascii="Times New Roman" w:hAnsi="Times New Roman"/>
          <w:b/>
          <w:sz w:val="20"/>
          <w:szCs w:val="20"/>
          <w:lang w:val="en-GB" w:eastAsia="zh-CN"/>
        </w:rPr>
        <w:fldChar w:fldCharType="separate"/>
      </w:r>
      <w:r w:rsidRPr="00A94E33">
        <w:rPr>
          <w:rFonts w:ascii="Times New Roman" w:hAnsi="Times New Roman"/>
          <w:b/>
          <w:sz w:val="20"/>
          <w:szCs w:val="20"/>
          <w:lang w:val="en-GB" w:eastAsia="zh-CN"/>
        </w:rPr>
        <w:t>Table 3</w:t>
      </w:r>
      <w:r>
        <w:rPr>
          <w:rFonts w:ascii="Times New Roman" w:hAnsi="Times New Roman"/>
          <w:b/>
          <w:sz w:val="20"/>
          <w:szCs w:val="20"/>
          <w:lang w:val="en-GB" w:eastAsia="zh-CN"/>
        </w:rPr>
        <w:fldChar w:fldCharType="end"/>
      </w:r>
      <w:r w:rsidRPr="00825534">
        <w:rPr>
          <w:rFonts w:ascii="Times New Roman" w:hAnsi="Times New Roman"/>
          <w:b/>
          <w:sz w:val="20"/>
          <w:szCs w:val="20"/>
          <w:lang w:val="en-GB" w:eastAsia="zh-CN"/>
        </w:rPr>
        <w:t xml:space="preserve">. </w:t>
      </w:r>
    </w:p>
    <w:p w14:paraId="52ED17BD" w14:textId="77777777" w:rsidR="001F349E" w:rsidRPr="00621570" w:rsidRDefault="001F349E" w:rsidP="001F349E">
      <w:pPr>
        <w:pStyle w:val="ListParagraph"/>
        <w:numPr>
          <w:ilvl w:val="0"/>
          <w:numId w:val="14"/>
        </w:numPr>
        <w:rPr>
          <w:lang w:val="en-GB"/>
        </w:rPr>
      </w:pPr>
      <w:r w:rsidRPr="00825534">
        <w:rPr>
          <w:rFonts w:ascii="Times New Roman" w:hAnsi="Times New Roman"/>
          <w:b/>
          <w:sz w:val="20"/>
          <w:szCs w:val="20"/>
          <w:lang w:val="en-GB" w:eastAsia="zh-CN"/>
        </w:rPr>
        <w:t>Remove the 1</w:t>
      </w:r>
      <w:r>
        <w:rPr>
          <w:rFonts w:ascii="Times New Roman" w:hAnsi="Times New Roman"/>
          <w:b/>
          <w:sz w:val="20"/>
          <w:szCs w:val="20"/>
          <w:lang w:val="en-GB" w:eastAsia="zh-CN"/>
        </w:rPr>
        <w:t>7</w:t>
      </w:r>
      <w:r w:rsidRPr="00825534">
        <w:rPr>
          <w:rFonts w:ascii="Times New Roman" w:hAnsi="Times New Roman"/>
          <w:b/>
          <w:sz w:val="20"/>
          <w:szCs w:val="20"/>
          <w:lang w:val="en-GB" w:eastAsia="zh-CN"/>
        </w:rPr>
        <w:t xml:space="preserve"> redundant precoders in 8 TX fully coherent codebook with (N1=2, N2=2). Add </w:t>
      </w:r>
      <w:r>
        <w:rPr>
          <w:rFonts w:ascii="Times New Roman" w:hAnsi="Times New Roman"/>
          <w:b/>
          <w:sz w:val="20"/>
          <w:szCs w:val="20"/>
          <w:lang w:val="en-GB" w:eastAsia="zh-CN"/>
        </w:rPr>
        <w:t>17</w:t>
      </w:r>
      <w:r w:rsidRPr="00825534">
        <w:rPr>
          <w:rFonts w:ascii="Times New Roman" w:hAnsi="Times New Roman"/>
          <w:b/>
          <w:sz w:val="20"/>
          <w:szCs w:val="20"/>
          <w:lang w:val="en-GB" w:eastAsia="zh-CN"/>
        </w:rPr>
        <w:t xml:space="preserve">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Pr>
          <w:rFonts w:ascii="Times New Roman" w:hAnsi="Times New Roman"/>
          <w:b/>
          <w:sz w:val="20"/>
          <w:szCs w:val="20"/>
          <w:lang w:val="en-GB" w:eastAsia="zh-CN"/>
        </w:rPr>
        <w:t xml:space="preserve"> as in </w:t>
      </w:r>
      <w:r>
        <w:rPr>
          <w:rFonts w:ascii="Times New Roman" w:hAnsi="Times New Roman"/>
          <w:b/>
          <w:sz w:val="20"/>
          <w:szCs w:val="20"/>
          <w:lang w:val="en-GB" w:eastAsia="zh-CN"/>
        </w:rPr>
        <w:fldChar w:fldCharType="begin"/>
      </w:r>
      <w:r>
        <w:rPr>
          <w:rFonts w:ascii="Times New Roman" w:hAnsi="Times New Roman"/>
          <w:b/>
          <w:sz w:val="20"/>
          <w:szCs w:val="20"/>
          <w:lang w:val="en-GB" w:eastAsia="zh-CN"/>
        </w:rPr>
        <w:instrText xml:space="preserve"> REF _Ref178929344 \h </w:instrText>
      </w:r>
      <w:r>
        <w:rPr>
          <w:rFonts w:ascii="Times New Roman" w:hAnsi="Times New Roman"/>
          <w:b/>
          <w:sz w:val="20"/>
          <w:szCs w:val="20"/>
          <w:lang w:val="en-GB" w:eastAsia="zh-CN"/>
        </w:rPr>
      </w:r>
      <w:r>
        <w:rPr>
          <w:rFonts w:ascii="Times New Roman" w:hAnsi="Times New Roman"/>
          <w:b/>
          <w:sz w:val="20"/>
          <w:szCs w:val="20"/>
          <w:lang w:val="en-GB" w:eastAsia="zh-CN"/>
        </w:rPr>
        <w:instrText xml:space="preserve"> \* MERGEFORMAT </w:instrText>
      </w:r>
      <w:r>
        <w:rPr>
          <w:rFonts w:ascii="Times New Roman" w:hAnsi="Times New Roman"/>
          <w:b/>
          <w:sz w:val="20"/>
          <w:szCs w:val="20"/>
          <w:lang w:val="en-GB" w:eastAsia="zh-CN"/>
        </w:rPr>
        <w:fldChar w:fldCharType="separate"/>
      </w:r>
      <w:r w:rsidRPr="00621570">
        <w:rPr>
          <w:rFonts w:ascii="Times New Roman" w:hAnsi="Times New Roman"/>
          <w:b/>
          <w:sz w:val="20"/>
          <w:szCs w:val="20"/>
          <w:lang w:val="en-GB" w:eastAsia="zh-CN"/>
        </w:rPr>
        <w:t>Table 4</w:t>
      </w:r>
      <w:r>
        <w:rPr>
          <w:rFonts w:ascii="Times New Roman" w:hAnsi="Times New Roman"/>
          <w:b/>
          <w:sz w:val="20"/>
          <w:szCs w:val="20"/>
          <w:lang w:val="en-GB" w:eastAsia="zh-CN"/>
        </w:rPr>
        <w:fldChar w:fldCharType="end"/>
      </w:r>
      <w:r w:rsidRPr="00621570">
        <w:rPr>
          <w:rFonts w:ascii="Times New Roman" w:hAnsi="Times New Roman"/>
          <w:b/>
          <w:sz w:val="20"/>
          <w:szCs w:val="20"/>
          <w:lang w:val="en-GB" w:eastAsia="zh-CN"/>
        </w:rPr>
        <w:t>.</w:t>
      </w:r>
      <w:r>
        <w:rPr>
          <w:rFonts w:ascii="Times New Roman" w:hAnsi="Times New Roman"/>
          <w:b/>
          <w:sz w:val="18"/>
          <w:szCs w:val="18"/>
          <w:lang w:val="en-GB" w:eastAsia="zh-CN"/>
        </w:rPr>
        <w:t xml:space="preserve"> </w:t>
      </w:r>
    </w:p>
    <w:p w14:paraId="1E5C7DA0" w14:textId="77777777" w:rsidR="00296E4D" w:rsidRPr="00B3187F" w:rsidRDefault="00296E4D" w:rsidP="00B3187F">
      <w:pPr>
        <w:spacing w:before="240"/>
        <w:rPr>
          <w:b/>
          <w:u w:val="single"/>
          <w:lang w:val="en-GB" w:eastAsia="zh-CN"/>
        </w:rPr>
      </w:pPr>
      <w:r w:rsidRPr="00B3187F">
        <w:rPr>
          <w:b/>
          <w:u w:val="single"/>
          <w:lang w:val="en-GB" w:eastAsia="zh-CN"/>
        </w:rPr>
        <w:t>Proposal 4: RAN1 to solve the following specification gaps for SRS carrier switching during Rel-19 TEI:</w:t>
      </w:r>
    </w:p>
    <w:p w14:paraId="5D4C1374" w14:textId="77777777" w:rsidR="00296E4D" w:rsidRPr="00FE023C" w:rsidRDefault="00296E4D" w:rsidP="00296E4D">
      <w:pPr>
        <w:pStyle w:val="ListParagraph"/>
        <w:numPr>
          <w:ilvl w:val="0"/>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For uplink Tx switching + SRS carrier switching:</w:t>
      </w:r>
    </w:p>
    <w:p w14:paraId="4A93290C" w14:textId="77777777" w:rsidR="00296E4D" w:rsidRPr="00FE023C" w:rsidRDefault="00296E4D" w:rsidP="00296E4D">
      <w:pPr>
        <w:pStyle w:val="ListParagraph"/>
        <w:numPr>
          <w:ilvl w:val="1"/>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Define switching times.</w:t>
      </w:r>
    </w:p>
    <w:p w14:paraId="0A9A9E62" w14:textId="77777777" w:rsidR="00296E4D" w:rsidRPr="00FE023C" w:rsidRDefault="00296E4D" w:rsidP="00296E4D">
      <w:pPr>
        <w:pStyle w:val="ListParagraph"/>
        <w:numPr>
          <w:ilvl w:val="1"/>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Define rules / capabilities for simultaneous transmission.</w:t>
      </w:r>
    </w:p>
    <w:p w14:paraId="68BAD417" w14:textId="77777777" w:rsidR="00296E4D" w:rsidRPr="00FE023C" w:rsidRDefault="00296E4D" w:rsidP="00296E4D">
      <w:pPr>
        <w:pStyle w:val="ListParagraph"/>
        <w:numPr>
          <w:ilvl w:val="1"/>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Define switching state after SRS carrier switching.</w:t>
      </w:r>
    </w:p>
    <w:p w14:paraId="626762ED" w14:textId="77777777" w:rsidR="00296E4D" w:rsidRPr="00FE023C" w:rsidRDefault="00296E4D" w:rsidP="00296E4D">
      <w:pPr>
        <w:pStyle w:val="ListParagraph"/>
        <w:numPr>
          <w:ilvl w:val="0"/>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For uplink CA + SRS carrier switching:</w:t>
      </w:r>
    </w:p>
    <w:p w14:paraId="334AFF81" w14:textId="77777777" w:rsidR="00296E4D" w:rsidRPr="00FE023C" w:rsidRDefault="00296E4D" w:rsidP="00296E4D">
      <w:pPr>
        <w:pStyle w:val="ListParagraph"/>
        <w:numPr>
          <w:ilvl w:val="1"/>
          <w:numId w:val="19"/>
        </w:numPr>
        <w:overflowPunct w:val="0"/>
        <w:autoSpaceDE w:val="0"/>
        <w:autoSpaceDN w:val="0"/>
        <w:adjustRightInd w:val="0"/>
        <w:spacing w:after="180"/>
        <w:contextualSpacing/>
        <w:textAlignment w:val="baseline"/>
        <w:rPr>
          <w:rFonts w:ascii="Times New Roman" w:hAnsi="Times New Roman"/>
          <w:b/>
          <w:sz w:val="20"/>
          <w:szCs w:val="20"/>
        </w:rPr>
      </w:pPr>
      <w:r w:rsidRPr="00FE023C">
        <w:rPr>
          <w:rFonts w:ascii="Times New Roman" w:hAnsi="Times New Roman"/>
          <w:b/>
          <w:sz w:val="20"/>
          <w:szCs w:val="20"/>
        </w:rPr>
        <w:t>Define rules for simultaneous transmission across two target CCs for SRS carrier switching</w:t>
      </w:r>
    </w:p>
    <w:p w14:paraId="0E54FB8C" w14:textId="77777777" w:rsidR="00B66EF8" w:rsidRDefault="00B66EF8" w:rsidP="00B66EF8">
      <w:pPr>
        <w:rPr>
          <w:b/>
          <w:bCs/>
        </w:rPr>
      </w:pPr>
      <w:r w:rsidRPr="005A7F20">
        <w:rPr>
          <w:b/>
          <w:u w:val="single"/>
        </w:rPr>
        <w:lastRenderedPageBreak/>
        <w:t>Proposal 5:</w:t>
      </w:r>
      <w:r>
        <w:rPr>
          <w:b/>
          <w:bCs/>
        </w:rPr>
        <w:t xml:space="preserve"> For simultaneous configuration of SRS carrier switching and uplink Tx switching, for an SRS carrier switching pair between CC1 in B1 (source) and CC2 in B2 (target), with an N-port SRS transmission in CC2:</w:t>
      </w:r>
    </w:p>
    <w:p w14:paraId="6D42EB0B" w14:textId="77777777" w:rsidR="00B66EF8" w:rsidRDefault="00B66EF8" w:rsidP="00B66EF8">
      <w:pPr>
        <w:pStyle w:val="ListParagraph"/>
        <w:numPr>
          <w:ilvl w:val="0"/>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For SRS switching time:</w:t>
      </w:r>
    </w:p>
    <w:p w14:paraId="3B40063F" w14:textId="77777777" w:rsidR="00B66EF8" w:rsidRPr="00D97C5E" w:rsidRDefault="00B66EF8" w:rsidP="00B66EF8">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sidRPr="00D97C5E">
        <w:rPr>
          <w:rFonts w:ascii="Times New Roman" w:hAnsi="Times New Roman"/>
          <w:b/>
          <w:bCs/>
          <w:sz w:val="20"/>
          <w:szCs w:val="20"/>
        </w:rPr>
        <w:t xml:space="preserve">If the SRS transmission in CC2 includes N SRS ports, and the UE is under the operation state in which N-port transmission can be supported in B1, the SRS switching time is given by </w:t>
      </w:r>
      <w:proofErr w:type="spellStart"/>
      <w:r w:rsidRPr="00D97C5E">
        <w:rPr>
          <w:rFonts w:ascii="Times New Roman" w:hAnsi="Times New Roman"/>
          <w:b/>
          <w:bCs/>
          <w:i/>
          <w:iCs/>
          <w:sz w:val="20"/>
          <w:szCs w:val="20"/>
        </w:rPr>
        <w:t>switchingTimeUL</w:t>
      </w:r>
      <w:proofErr w:type="spellEnd"/>
      <w:r w:rsidRPr="00D97C5E">
        <w:rPr>
          <w:rFonts w:ascii="Times New Roman" w:hAnsi="Times New Roman"/>
          <w:sz w:val="20"/>
          <w:szCs w:val="20"/>
        </w:rPr>
        <w:t xml:space="preserve"> </w:t>
      </w:r>
      <w:r w:rsidRPr="00D97C5E">
        <w:rPr>
          <w:rFonts w:ascii="Times New Roman" w:hAnsi="Times New Roman"/>
          <w:b/>
          <w:bCs/>
          <w:sz w:val="20"/>
          <w:szCs w:val="20"/>
        </w:rPr>
        <w:t>corresponding to a switch between CC1 and CC2.</w:t>
      </w:r>
    </w:p>
    <w:p w14:paraId="223C8577" w14:textId="77777777" w:rsidR="00B66EF8" w:rsidRPr="00D97C5E" w:rsidRDefault="00B66EF8" w:rsidP="00B66EF8">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sidRPr="00D97C5E">
        <w:rPr>
          <w:rFonts w:ascii="Times New Roman" w:hAnsi="Times New Roman"/>
          <w:b/>
          <w:bCs/>
          <w:sz w:val="20"/>
          <w:szCs w:val="20"/>
        </w:rPr>
        <w:t xml:space="preserve">Otherwise, the retuning time is given by </w:t>
      </w:r>
      <w:proofErr w:type="spellStart"/>
      <w:r w:rsidRPr="00D97C5E">
        <w:rPr>
          <w:rFonts w:ascii="Times New Roman" w:hAnsi="Times New Roman"/>
          <w:b/>
          <w:bCs/>
          <w:i/>
          <w:iCs/>
          <w:sz w:val="20"/>
          <w:szCs w:val="20"/>
        </w:rPr>
        <w:t>switchingTimeUL</w:t>
      </w:r>
      <w:proofErr w:type="spellEnd"/>
      <w:r w:rsidRPr="00D97C5E">
        <w:rPr>
          <w:rFonts w:ascii="Times New Roman" w:hAnsi="Times New Roman"/>
          <w:b/>
          <w:bCs/>
          <w:i/>
          <w:iCs/>
          <w:sz w:val="20"/>
          <w:szCs w:val="20"/>
        </w:rPr>
        <w:t xml:space="preserve"> +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Tx</m:t>
            </m:r>
            <m:r>
              <m:rPr>
                <m:sty m:val="bi"/>
              </m:rPr>
              <w:rPr>
                <w:rFonts w:ascii="Cambria Math" w:hAnsi="Cambria Math"/>
                <w:sz w:val="20"/>
                <w:szCs w:val="20"/>
              </w:rPr>
              <m:t>1-Tx</m:t>
            </m:r>
            <m:r>
              <m:rPr>
                <m:sty m:val="bi"/>
              </m:rPr>
              <w:rPr>
                <w:rFonts w:ascii="Cambria Math" w:hAnsi="Cambria Math"/>
                <w:sz w:val="20"/>
                <w:szCs w:val="20"/>
              </w:rPr>
              <m:t>2</m:t>
            </m:r>
          </m:sub>
        </m:sSub>
      </m:oMath>
      <w:r w:rsidRPr="00D97C5E">
        <w:rPr>
          <w:rFonts w:ascii="Times New Roman" w:hAnsi="Times New Roman"/>
          <w:b/>
          <w:bCs/>
          <w:sz w:val="20"/>
          <w:szCs w:val="20"/>
        </w:rPr>
        <w:t xml:space="preserve">, with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Tx</m:t>
            </m:r>
            <m:r>
              <m:rPr>
                <m:sty m:val="bi"/>
              </m:rPr>
              <w:rPr>
                <w:rFonts w:ascii="Cambria Math" w:hAnsi="Cambria Math"/>
                <w:sz w:val="20"/>
                <w:szCs w:val="20"/>
              </w:rPr>
              <m:t>1-Tx</m:t>
            </m:r>
            <m:r>
              <m:rPr>
                <m:sty m:val="bi"/>
              </m:rPr>
              <w:rPr>
                <w:rFonts w:ascii="Cambria Math" w:hAnsi="Cambria Math"/>
                <w:sz w:val="20"/>
                <w:szCs w:val="20"/>
              </w:rPr>
              <m:t>2</m:t>
            </m:r>
          </m:sub>
        </m:sSub>
      </m:oMath>
      <w:r w:rsidRPr="00D97C5E">
        <w:rPr>
          <w:rFonts w:ascii="Times New Roman" w:hAnsi="Times New Roman"/>
          <w:b/>
          <w:bCs/>
          <w:iCs/>
          <w:sz w:val="20"/>
          <w:szCs w:val="20"/>
        </w:rPr>
        <w:t xml:space="preserve"> corresponding to an N-port transmission in CC1 from the current switching state</w:t>
      </w:r>
    </w:p>
    <w:p w14:paraId="06D8F343" w14:textId="77777777" w:rsidR="00B66EF8" w:rsidRPr="00465D4B" w:rsidRDefault="00B66EF8" w:rsidP="00B66EF8">
      <w:pPr>
        <w:pStyle w:val="ListParagraph"/>
        <w:numPr>
          <w:ilvl w:val="0"/>
          <w:numId w:val="16"/>
        </w:numPr>
        <w:overflowPunct w:val="0"/>
        <w:autoSpaceDE w:val="0"/>
        <w:autoSpaceDN w:val="0"/>
        <w:adjustRightInd w:val="0"/>
        <w:spacing w:after="180"/>
        <w:contextualSpacing/>
        <w:textAlignment w:val="baseline"/>
        <w:rPr>
          <w:rFonts w:ascii="Times New Roman" w:hAnsi="Times New Roman"/>
          <w:b/>
          <w:bCs/>
          <w:sz w:val="20"/>
          <w:szCs w:val="20"/>
        </w:rPr>
      </w:pPr>
      <w:r w:rsidRPr="00465D4B">
        <w:rPr>
          <w:rFonts w:ascii="Times New Roman" w:hAnsi="Times New Roman"/>
          <w:b/>
          <w:bCs/>
          <w:sz w:val="20"/>
          <w:szCs w:val="20"/>
        </w:rPr>
        <w:t>For switching state after</w:t>
      </w:r>
      <w:r>
        <w:rPr>
          <w:rFonts w:ascii="Times New Roman" w:hAnsi="Times New Roman"/>
          <w:b/>
          <w:bCs/>
          <w:sz w:val="20"/>
          <w:szCs w:val="20"/>
        </w:rPr>
        <w:t xml:space="preserve"> SRS transmission</w:t>
      </w:r>
      <w:r w:rsidRPr="00465D4B">
        <w:rPr>
          <w:rFonts w:ascii="Times New Roman" w:hAnsi="Times New Roman"/>
          <w:b/>
          <w:bCs/>
          <w:sz w:val="20"/>
          <w:szCs w:val="20"/>
        </w:rPr>
        <w:t>:</w:t>
      </w:r>
    </w:p>
    <w:p w14:paraId="4BF8FA53" w14:textId="77777777" w:rsidR="00B66EF8" w:rsidRPr="00465D4B" w:rsidRDefault="00B66EF8" w:rsidP="00B66EF8">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sz w:val="20"/>
          <w:szCs w:val="20"/>
        </w:rPr>
      </w:pPr>
      <w:r w:rsidRPr="00465D4B">
        <w:rPr>
          <w:rFonts w:ascii="Times New Roman" w:hAnsi="Times New Roman"/>
          <w:b/>
          <w:bCs/>
          <w:sz w:val="20"/>
          <w:szCs w:val="20"/>
        </w:rPr>
        <w:t>The</w:t>
      </w:r>
      <w:r>
        <w:rPr>
          <w:rFonts w:ascii="Times New Roman" w:hAnsi="Times New Roman"/>
          <w:b/>
          <w:bCs/>
          <w:sz w:val="20"/>
          <w:szCs w:val="20"/>
        </w:rPr>
        <w:t xml:space="preserve"> switching state is such that all N transmit chains are returned</w:t>
      </w:r>
      <w:r w:rsidRPr="00465D4B">
        <w:rPr>
          <w:rFonts w:ascii="Times New Roman" w:hAnsi="Times New Roman"/>
          <w:b/>
          <w:bCs/>
          <w:sz w:val="20"/>
          <w:szCs w:val="20"/>
        </w:rPr>
        <w:t xml:space="preserve"> </w:t>
      </w:r>
      <w:r>
        <w:rPr>
          <w:rFonts w:ascii="Times New Roman" w:hAnsi="Times New Roman"/>
          <w:b/>
          <w:bCs/>
          <w:sz w:val="20"/>
          <w:szCs w:val="20"/>
        </w:rPr>
        <w:t>to</w:t>
      </w:r>
      <w:r w:rsidRPr="00465D4B">
        <w:rPr>
          <w:rFonts w:ascii="Times New Roman" w:hAnsi="Times New Roman"/>
          <w:b/>
          <w:bCs/>
          <w:sz w:val="20"/>
          <w:szCs w:val="20"/>
        </w:rPr>
        <w:t xml:space="preserve"> CC</w:t>
      </w:r>
      <w:r>
        <w:rPr>
          <w:rFonts w:ascii="Times New Roman" w:hAnsi="Times New Roman"/>
          <w:b/>
          <w:bCs/>
          <w:sz w:val="20"/>
          <w:szCs w:val="20"/>
        </w:rPr>
        <w:t>1 after the SRS transmission.</w:t>
      </w:r>
      <w:r w:rsidRPr="00465D4B">
        <w:rPr>
          <w:rFonts w:ascii="Times New Roman" w:hAnsi="Times New Roman"/>
          <w:b/>
          <w:sz w:val="20"/>
          <w:szCs w:val="20"/>
        </w:rPr>
        <w:t xml:space="preserve"> </w:t>
      </w:r>
    </w:p>
    <w:p w14:paraId="29A829B4" w14:textId="77777777" w:rsidR="00B66EF8" w:rsidRPr="00465D4B" w:rsidRDefault="00B66EF8" w:rsidP="00B66EF8">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 xml:space="preserve">The switching time from CC2 to CC1 is given by </w:t>
      </w:r>
      <w:proofErr w:type="spellStart"/>
      <w:r w:rsidRPr="00D97C5E">
        <w:rPr>
          <w:rFonts w:ascii="Times New Roman" w:hAnsi="Times New Roman"/>
          <w:b/>
          <w:bCs/>
          <w:i/>
          <w:iCs/>
          <w:sz w:val="20"/>
          <w:szCs w:val="20"/>
        </w:rPr>
        <w:t>switchingTimeUL</w:t>
      </w:r>
      <w:proofErr w:type="spellEnd"/>
      <w:r>
        <w:rPr>
          <w:rFonts w:ascii="Times New Roman" w:hAnsi="Times New Roman"/>
          <w:b/>
          <w:bCs/>
          <w:sz w:val="20"/>
          <w:szCs w:val="20"/>
        </w:rPr>
        <w:t>.</w:t>
      </w:r>
    </w:p>
    <w:p w14:paraId="3354B948" w14:textId="77777777" w:rsidR="00B66EF8" w:rsidRDefault="00B66EF8" w:rsidP="00B66EF8">
      <w:pPr>
        <w:pStyle w:val="ListParagraph"/>
        <w:numPr>
          <w:ilvl w:val="0"/>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For simultaneous transmission:</w:t>
      </w:r>
    </w:p>
    <w:p w14:paraId="5454BF4B" w14:textId="77777777" w:rsidR="00B66EF8" w:rsidRDefault="00B66EF8" w:rsidP="00B66EF8">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 xml:space="preserve">Introduce a new UE capability (similar to </w:t>
      </w:r>
      <w:r w:rsidRPr="00D97C5E">
        <w:rPr>
          <w:rFonts w:ascii="Times New Roman" w:hAnsi="Times New Roman"/>
          <w:b/>
          <w:bCs/>
          <w:i/>
          <w:iCs/>
          <w:sz w:val="20"/>
          <w:szCs w:val="20"/>
        </w:rPr>
        <w:t>srs-SwitchingAffectedBandsListNR-r17</w:t>
      </w:r>
      <w:r>
        <w:rPr>
          <w:rFonts w:ascii="Times New Roman" w:hAnsi="Times New Roman"/>
          <w:b/>
          <w:bCs/>
          <w:sz w:val="20"/>
          <w:szCs w:val="20"/>
        </w:rPr>
        <w:t xml:space="preserve"> but indicating separately UL and DL interruption) that indicates whether an SRS switch B1</w:t>
      </w:r>
      <w:r w:rsidRPr="0016209D">
        <w:rPr>
          <w:rFonts w:ascii="Times New Roman" w:hAnsi="Times New Roman"/>
          <w:b/>
          <w:bCs/>
          <w:sz w:val="20"/>
          <w:szCs w:val="20"/>
        </w:rPr>
        <w:sym w:font="Wingdings" w:char="F0E8"/>
      </w:r>
      <w:r>
        <w:rPr>
          <w:rFonts w:ascii="Times New Roman" w:hAnsi="Times New Roman"/>
          <w:b/>
          <w:bCs/>
          <w:sz w:val="20"/>
          <w:szCs w:val="20"/>
        </w:rPr>
        <w:t>B2 interrupts any other band in the band combination.</w:t>
      </w:r>
    </w:p>
    <w:p w14:paraId="523B8CAB" w14:textId="77777777" w:rsidR="00B66EF8" w:rsidRPr="00465D4B" w:rsidRDefault="00B66EF8" w:rsidP="00B66EF8">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 xml:space="preserve">For the case where the new capability indicates simultaneous transmission is not possible, physical channel prioritization as defined in TS </w:t>
      </w:r>
      <w:r w:rsidRPr="00465D4B">
        <w:rPr>
          <w:rFonts w:ascii="Times New Roman" w:hAnsi="Times New Roman"/>
          <w:b/>
          <w:bCs/>
          <w:sz w:val="20"/>
          <w:szCs w:val="20"/>
        </w:rPr>
        <w:t>38.214, 6.2.1.3</w:t>
      </w:r>
      <w:r>
        <w:rPr>
          <w:rFonts w:ascii="Times New Roman" w:hAnsi="Times New Roman"/>
          <w:b/>
          <w:bCs/>
          <w:sz w:val="20"/>
          <w:szCs w:val="20"/>
        </w:rPr>
        <w:t xml:space="preserve"> always applies.</w:t>
      </w:r>
    </w:p>
    <w:p w14:paraId="51904F97" w14:textId="77777777" w:rsidR="00B66EF8" w:rsidRPr="00D97C5E" w:rsidRDefault="00B66EF8" w:rsidP="00B66EF8">
      <w:pPr>
        <w:pStyle w:val="ListParagraph"/>
        <w:numPr>
          <w:ilvl w:val="1"/>
          <w:numId w:val="16"/>
        </w:numPr>
        <w:overflowPunct w:val="0"/>
        <w:autoSpaceDE w:val="0"/>
        <w:autoSpaceDN w:val="0"/>
        <w:adjustRightInd w:val="0"/>
        <w:spacing w:after="180"/>
        <w:contextualSpacing/>
        <w:textAlignment w:val="baseline"/>
        <w:rPr>
          <w:rFonts w:ascii="Times New Roman" w:hAnsi="Times New Roman"/>
          <w:b/>
          <w:bCs/>
          <w:sz w:val="20"/>
          <w:szCs w:val="20"/>
        </w:rPr>
      </w:pPr>
      <w:r>
        <w:rPr>
          <w:rFonts w:ascii="Times New Roman" w:hAnsi="Times New Roman"/>
          <w:b/>
          <w:bCs/>
          <w:sz w:val="20"/>
          <w:szCs w:val="20"/>
        </w:rPr>
        <w:t>For the case where the new capability indicates simultaneous transmission is possible, p</w:t>
      </w:r>
      <w:r w:rsidRPr="00465D4B">
        <w:rPr>
          <w:rFonts w:ascii="Times New Roman" w:hAnsi="Times New Roman"/>
          <w:b/>
          <w:bCs/>
          <w:sz w:val="20"/>
          <w:szCs w:val="20"/>
        </w:rPr>
        <w:t>hysical</w:t>
      </w:r>
      <w:r w:rsidRPr="00D97C5E">
        <w:rPr>
          <w:rFonts w:ascii="Times New Roman" w:hAnsi="Times New Roman"/>
          <w:b/>
          <w:bCs/>
          <w:sz w:val="20"/>
          <w:szCs w:val="20"/>
        </w:rPr>
        <w:t xml:space="preserve"> channel prioritization as defined in TS 38.214, 6.2.1.3, applies as follows:</w:t>
      </w:r>
    </w:p>
    <w:p w14:paraId="284A3B09" w14:textId="77777777" w:rsidR="00B66EF8" w:rsidRPr="00D97C5E" w:rsidRDefault="00B66EF8" w:rsidP="00B66EF8">
      <w:pPr>
        <w:pStyle w:val="ListParagraph"/>
        <w:numPr>
          <w:ilvl w:val="2"/>
          <w:numId w:val="16"/>
        </w:numPr>
        <w:overflowPunct w:val="0"/>
        <w:autoSpaceDE w:val="0"/>
        <w:autoSpaceDN w:val="0"/>
        <w:adjustRightInd w:val="0"/>
        <w:spacing w:after="180"/>
        <w:contextualSpacing/>
        <w:textAlignment w:val="baseline"/>
        <w:rPr>
          <w:rFonts w:ascii="Times New Roman" w:hAnsi="Times New Roman"/>
          <w:b/>
          <w:bCs/>
          <w:sz w:val="20"/>
          <w:szCs w:val="20"/>
        </w:rPr>
      </w:pPr>
      <w:r w:rsidRPr="00D97C5E">
        <w:rPr>
          <w:rFonts w:ascii="Times New Roman" w:hAnsi="Times New Roman"/>
          <w:b/>
          <w:bCs/>
          <w:sz w:val="20"/>
          <w:szCs w:val="20"/>
        </w:rPr>
        <w:t>For a 2-port transmission in B2, all the carriers operating in UL Tx Switching are included in the prioritization.</w:t>
      </w:r>
    </w:p>
    <w:p w14:paraId="42C78051" w14:textId="77777777" w:rsidR="00B66EF8" w:rsidRPr="004B70DD" w:rsidRDefault="00B66EF8" w:rsidP="00B66EF8">
      <w:pPr>
        <w:pStyle w:val="ListParagraph"/>
        <w:numPr>
          <w:ilvl w:val="2"/>
          <w:numId w:val="16"/>
        </w:numPr>
        <w:overflowPunct w:val="0"/>
        <w:autoSpaceDE w:val="0"/>
        <w:autoSpaceDN w:val="0"/>
        <w:adjustRightInd w:val="0"/>
        <w:spacing w:after="180"/>
        <w:contextualSpacing/>
        <w:textAlignment w:val="baseline"/>
      </w:pPr>
      <w:r w:rsidRPr="00D97C5E">
        <w:rPr>
          <w:rFonts w:ascii="Times New Roman" w:hAnsi="Times New Roman"/>
          <w:b/>
          <w:bCs/>
          <w:sz w:val="20"/>
          <w:szCs w:val="20"/>
        </w:rPr>
        <w:t xml:space="preserve">For a 1-port transmission in B2, a transmission in </w:t>
      </w:r>
      <w:r>
        <w:rPr>
          <w:rFonts w:ascii="Times New Roman" w:hAnsi="Times New Roman"/>
          <w:b/>
          <w:bCs/>
          <w:sz w:val="20"/>
          <w:szCs w:val="20"/>
        </w:rPr>
        <w:t xml:space="preserve">a third band </w:t>
      </w:r>
      <w:r w:rsidRPr="00D97C5E">
        <w:rPr>
          <w:rFonts w:ascii="Times New Roman" w:hAnsi="Times New Roman"/>
          <w:b/>
          <w:bCs/>
          <w:sz w:val="20"/>
          <w:szCs w:val="20"/>
        </w:rPr>
        <w:t>B3 is included in the physical channel prioritization if</w:t>
      </w:r>
      <w:r>
        <w:rPr>
          <w:rFonts w:ascii="Times New Roman" w:hAnsi="Times New Roman"/>
          <w:b/>
          <w:bCs/>
          <w:sz w:val="20"/>
          <w:szCs w:val="20"/>
        </w:rPr>
        <w:t xml:space="preserve"> the total number of ports across B2 and </w:t>
      </w:r>
      <w:r w:rsidRPr="00D97C5E">
        <w:rPr>
          <w:rFonts w:ascii="Times New Roman" w:hAnsi="Times New Roman"/>
          <w:b/>
          <w:bCs/>
          <w:sz w:val="20"/>
          <w:szCs w:val="20"/>
        </w:rPr>
        <w:t xml:space="preserve">B3 </w:t>
      </w:r>
      <w:r>
        <w:rPr>
          <w:rFonts w:ascii="Times New Roman" w:hAnsi="Times New Roman"/>
          <w:b/>
          <w:bCs/>
          <w:sz w:val="20"/>
          <w:szCs w:val="20"/>
        </w:rPr>
        <w:t>exceeds 2.</w:t>
      </w:r>
    </w:p>
    <w:p w14:paraId="433F0707" w14:textId="77777777" w:rsidR="00B66EF8" w:rsidRDefault="00B66EF8" w:rsidP="00B66EF8">
      <w:pPr>
        <w:rPr>
          <w:b/>
          <w:bCs/>
        </w:rPr>
      </w:pPr>
      <w:r w:rsidRPr="005A7F20">
        <w:rPr>
          <w:b/>
          <w:u w:val="single"/>
        </w:rPr>
        <w:t>Proposal 6:</w:t>
      </w:r>
      <w:r>
        <w:rPr>
          <w:b/>
          <w:bCs/>
        </w:rPr>
        <w:t xml:space="preserve"> Introduce a new UE capability that indicates whether a UE can simultaneously perform SRS carrier switches (e.g. an SRS carrier switch CC1</w:t>
      </w:r>
      <w:r w:rsidRPr="00213115">
        <w:rPr>
          <w:rFonts w:ascii="Wingdings" w:eastAsia="Wingdings" w:hAnsi="Wingdings" w:cs="Wingdings"/>
          <w:b/>
        </w:rPr>
        <w:sym w:font="Wingdings" w:char="F0E8"/>
      </w:r>
      <w:r>
        <w:rPr>
          <w:b/>
          <w:bCs/>
        </w:rPr>
        <w:t>CC2 and CC3</w:t>
      </w:r>
      <w:r w:rsidRPr="00213115">
        <w:rPr>
          <w:rFonts w:ascii="Wingdings" w:eastAsia="Wingdings" w:hAnsi="Wingdings" w:cs="Wingdings"/>
          <w:b/>
        </w:rPr>
        <w:sym w:font="Wingdings" w:char="F0E8"/>
      </w:r>
      <w:r>
        <w:rPr>
          <w:b/>
          <w:bCs/>
        </w:rPr>
        <w:t>CC4)</w:t>
      </w:r>
    </w:p>
    <w:p w14:paraId="63FD623F" w14:textId="77777777" w:rsidR="00B66EF8" w:rsidRPr="00C46D23" w:rsidRDefault="00B66EF8" w:rsidP="00B66EF8">
      <w:pPr>
        <w:pStyle w:val="ListParagraph"/>
        <w:numPr>
          <w:ilvl w:val="0"/>
          <w:numId w:val="22"/>
        </w:numPr>
        <w:overflowPunct w:val="0"/>
        <w:autoSpaceDE w:val="0"/>
        <w:autoSpaceDN w:val="0"/>
        <w:adjustRightInd w:val="0"/>
        <w:spacing w:after="180"/>
        <w:contextualSpacing/>
        <w:textAlignment w:val="baseline"/>
        <w:rPr>
          <w:rFonts w:ascii="Times New Roman" w:eastAsia="Times New Roman" w:hAnsi="Times New Roman"/>
          <w:b/>
          <w:bCs/>
          <w:sz w:val="20"/>
          <w:szCs w:val="20"/>
        </w:rPr>
      </w:pPr>
      <w:r w:rsidRPr="00C46D23">
        <w:rPr>
          <w:rFonts w:ascii="Times New Roman" w:eastAsia="Times New Roman" w:hAnsi="Times New Roman"/>
          <w:b/>
          <w:bCs/>
          <w:sz w:val="20"/>
          <w:szCs w:val="20"/>
        </w:rPr>
        <w:t>The new capability is per band combination.</w:t>
      </w:r>
    </w:p>
    <w:p w14:paraId="0AAEE867" w14:textId="77777777" w:rsidR="00B66EF8" w:rsidRPr="00C46D23" w:rsidRDefault="00B66EF8" w:rsidP="00B66EF8">
      <w:pPr>
        <w:pStyle w:val="ListParagraph"/>
        <w:numPr>
          <w:ilvl w:val="0"/>
          <w:numId w:val="22"/>
        </w:numPr>
        <w:overflowPunct w:val="0"/>
        <w:autoSpaceDE w:val="0"/>
        <w:autoSpaceDN w:val="0"/>
        <w:adjustRightInd w:val="0"/>
        <w:spacing w:after="180"/>
        <w:contextualSpacing/>
        <w:textAlignment w:val="baseline"/>
        <w:rPr>
          <w:rFonts w:ascii="Times New Roman" w:eastAsia="Times New Roman" w:hAnsi="Times New Roman"/>
          <w:b/>
          <w:bCs/>
          <w:sz w:val="20"/>
          <w:szCs w:val="20"/>
        </w:rPr>
      </w:pPr>
      <w:r w:rsidRPr="00C46D23">
        <w:rPr>
          <w:rFonts w:ascii="Times New Roman" w:eastAsia="Times New Roman" w:hAnsi="Times New Roman"/>
          <w:b/>
          <w:bCs/>
          <w:sz w:val="20"/>
          <w:szCs w:val="20"/>
        </w:rPr>
        <w:t xml:space="preserve">Take as baseline the capability </w:t>
      </w:r>
      <w:r w:rsidRPr="00C46D23">
        <w:rPr>
          <w:rFonts w:ascii="Times New Roman" w:eastAsia="Times New Roman" w:hAnsi="Times New Roman"/>
          <w:b/>
          <w:bCs/>
          <w:i/>
          <w:iCs/>
          <w:sz w:val="20"/>
          <w:szCs w:val="20"/>
        </w:rPr>
        <w:t>srs-SwitchingAffectedBandsListNR-r17</w:t>
      </w:r>
      <w:r w:rsidRPr="00C46D23">
        <w:rPr>
          <w:rFonts w:ascii="Times New Roman" w:eastAsia="Times New Roman" w:hAnsi="Times New Roman"/>
          <w:b/>
          <w:bCs/>
          <w:sz w:val="20"/>
          <w:szCs w:val="20"/>
        </w:rPr>
        <w:t xml:space="preserve"> for this indication.</w:t>
      </w:r>
    </w:p>
    <w:p w14:paraId="73165EE7" w14:textId="77777777" w:rsidR="00B66EF8" w:rsidRPr="00C46D23" w:rsidRDefault="00B66EF8" w:rsidP="00B66EF8">
      <w:pPr>
        <w:pStyle w:val="ListParagraph"/>
        <w:numPr>
          <w:ilvl w:val="0"/>
          <w:numId w:val="22"/>
        </w:numPr>
        <w:overflowPunct w:val="0"/>
        <w:autoSpaceDE w:val="0"/>
        <w:autoSpaceDN w:val="0"/>
        <w:adjustRightInd w:val="0"/>
        <w:spacing w:after="180"/>
        <w:contextualSpacing/>
        <w:textAlignment w:val="baseline"/>
        <w:rPr>
          <w:rFonts w:ascii="Times New Roman" w:eastAsia="Times New Roman" w:hAnsi="Times New Roman"/>
          <w:b/>
          <w:bCs/>
          <w:sz w:val="20"/>
          <w:szCs w:val="20"/>
        </w:rPr>
      </w:pPr>
      <w:r w:rsidRPr="00C46D23">
        <w:rPr>
          <w:rFonts w:ascii="Times New Roman" w:eastAsia="Times New Roman" w:hAnsi="Times New Roman"/>
          <w:b/>
          <w:bCs/>
          <w:sz w:val="20"/>
          <w:szCs w:val="20"/>
        </w:rPr>
        <w:t xml:space="preserve">Two SRS carrier switches are considered to be simultaneous if the SRS transmission (including RF retuning time) in both CCs totally </w:t>
      </w:r>
      <w:proofErr w:type="gramStart"/>
      <w:r w:rsidRPr="00C46D23">
        <w:rPr>
          <w:rFonts w:ascii="Times New Roman" w:eastAsia="Times New Roman" w:hAnsi="Times New Roman"/>
          <w:b/>
          <w:bCs/>
          <w:sz w:val="20"/>
          <w:szCs w:val="20"/>
        </w:rPr>
        <w:t>or</w:t>
      </w:r>
      <w:proofErr w:type="gramEnd"/>
      <w:r w:rsidRPr="00C46D23">
        <w:rPr>
          <w:rFonts w:ascii="Times New Roman" w:eastAsia="Times New Roman" w:hAnsi="Times New Roman"/>
          <w:b/>
          <w:bCs/>
          <w:sz w:val="20"/>
          <w:szCs w:val="20"/>
        </w:rPr>
        <w:t xml:space="preserve"> partially overlap in time.</w:t>
      </w:r>
    </w:p>
    <w:p w14:paraId="3C43B98E" w14:textId="77777777" w:rsidR="00B66EF8" w:rsidRPr="00A20DC4" w:rsidRDefault="00B66EF8" w:rsidP="00B66EF8">
      <w:pPr>
        <w:pStyle w:val="ListParagraph"/>
        <w:numPr>
          <w:ilvl w:val="0"/>
          <w:numId w:val="22"/>
        </w:numPr>
        <w:overflowPunct w:val="0"/>
        <w:autoSpaceDE w:val="0"/>
        <w:autoSpaceDN w:val="0"/>
        <w:adjustRightInd w:val="0"/>
        <w:spacing w:after="180"/>
        <w:contextualSpacing/>
        <w:textAlignment w:val="baseline"/>
        <w:rPr>
          <w:rFonts w:ascii="Times New Roman" w:eastAsia="Times New Roman" w:hAnsi="Times New Roman"/>
          <w:b/>
          <w:bCs/>
          <w:sz w:val="20"/>
          <w:szCs w:val="20"/>
        </w:rPr>
      </w:pPr>
      <w:r w:rsidRPr="00C46D23">
        <w:rPr>
          <w:rFonts w:ascii="Times New Roman" w:eastAsia="Times New Roman" w:hAnsi="Times New Roman"/>
          <w:b/>
          <w:bCs/>
          <w:sz w:val="20"/>
          <w:szCs w:val="20"/>
        </w:rPr>
        <w:t>A UE that indicates it is not capable of simultaneous SRS carrier switching among a set of switching pairs is not expected to be configured / scheduled with simultaneous SRS carrier switching in the set of switching pairs.</w:t>
      </w:r>
    </w:p>
    <w:p w14:paraId="542E5C03" w14:textId="77777777" w:rsidR="00B66EF8" w:rsidRPr="00977A76" w:rsidRDefault="00B66EF8" w:rsidP="00B66EF8">
      <w:pPr>
        <w:rPr>
          <w:b/>
          <w:bCs/>
        </w:rPr>
      </w:pPr>
      <w:r w:rsidRPr="00F13E2F">
        <w:rPr>
          <w:b/>
          <w:bCs/>
          <w:u w:val="single"/>
        </w:rPr>
        <w:t>Proposal 7</w:t>
      </w:r>
      <w:r w:rsidRPr="00F13E2F">
        <w:rPr>
          <w:b/>
          <w:bCs/>
        </w:rPr>
        <w:t>:  For</w:t>
      </w:r>
      <w:r w:rsidRPr="0044341F">
        <w:rPr>
          <w:b/>
          <w:bCs/>
        </w:rPr>
        <w:t xml:space="preserve"> a UE supporting </w:t>
      </w:r>
      <w:proofErr w:type="spellStart"/>
      <w:r w:rsidRPr="0044341F">
        <w:rPr>
          <w:b/>
          <w:bCs/>
        </w:rPr>
        <w:t>UlTxSw</w:t>
      </w:r>
      <w:proofErr w:type="spellEnd"/>
      <w:r w:rsidRPr="0044341F">
        <w:rPr>
          <w:b/>
          <w:bCs/>
        </w:rPr>
        <w:t xml:space="preserve"> and 2T4R SRS antenna switching, subject to a dedicated UE capability, the UE dynamically fallback to 1T4R antenna switching based on </w:t>
      </w:r>
      <w:proofErr w:type="spellStart"/>
      <w:r w:rsidRPr="0044341F">
        <w:rPr>
          <w:b/>
          <w:bCs/>
        </w:rPr>
        <w:t>UlTxSw</w:t>
      </w:r>
      <w:proofErr w:type="spellEnd"/>
      <w:r w:rsidRPr="0044341F">
        <w:rPr>
          <w:b/>
          <w:bCs/>
        </w:rPr>
        <w:t xml:space="preserve"> status, i.e., the UE performs 2T4R antenna switching on TDD carrier(s) if 2T are available; </w:t>
      </w:r>
      <w:proofErr w:type="gramStart"/>
      <w:r w:rsidRPr="0044341F">
        <w:rPr>
          <w:b/>
          <w:bCs/>
        </w:rPr>
        <w:t>otherwise</w:t>
      </w:r>
      <w:proofErr w:type="gramEnd"/>
      <w:r w:rsidRPr="0044341F">
        <w:rPr>
          <w:b/>
          <w:bCs/>
        </w:rPr>
        <w:t xml:space="preserve"> the UE performs 1T4R antenna switching.  </w:t>
      </w:r>
    </w:p>
    <w:p w14:paraId="7CEFD261" w14:textId="77777777" w:rsidR="00B66EF8" w:rsidRPr="00F13E2F" w:rsidRDefault="00B66EF8" w:rsidP="00B66EF8">
      <w:pPr>
        <w:rPr>
          <w:b/>
        </w:rPr>
      </w:pPr>
      <w:r w:rsidRPr="00F13E2F">
        <w:rPr>
          <w:b/>
          <w:u w:val="single"/>
        </w:rPr>
        <w:t xml:space="preserve">Proposal </w:t>
      </w:r>
      <w:r w:rsidRPr="00F13E2F">
        <w:rPr>
          <w:b/>
          <w:bCs/>
          <w:u w:val="single"/>
        </w:rPr>
        <w:t>8</w:t>
      </w:r>
      <w:r w:rsidRPr="00F13E2F">
        <w:rPr>
          <w:b/>
        </w:rPr>
        <w:t xml:space="preserve">: Specify EPRE ratio between SSS and PDCCH DMRS </w:t>
      </w:r>
      <w:r w:rsidRPr="00F13E2F">
        <w:rPr>
          <w:b/>
          <w:bCs/>
        </w:rPr>
        <w:t>which applies to all DCI formats and all RNTIs</w:t>
      </w:r>
      <w:r w:rsidRPr="00F13E2F">
        <w:rPr>
          <w:b/>
        </w:rPr>
        <w:t>.</w:t>
      </w:r>
    </w:p>
    <w:p w14:paraId="1766C821" w14:textId="77777777" w:rsidR="00B66EF8" w:rsidRPr="00F13E2F" w:rsidRDefault="00B66EF8" w:rsidP="00B66EF8">
      <w:pPr>
        <w:numPr>
          <w:ilvl w:val="0"/>
          <w:numId w:val="10"/>
        </w:numPr>
        <w:rPr>
          <w:b/>
        </w:rPr>
      </w:pPr>
      <w:r w:rsidRPr="00F13E2F">
        <w:rPr>
          <w:b/>
          <w:bCs/>
        </w:rPr>
        <w:t xml:space="preserve">Separate ratios can be configured for CSS and UESS to a UE. </w:t>
      </w:r>
    </w:p>
    <w:p w14:paraId="3ED2BC52" w14:textId="4144C611" w:rsidR="00917A35" w:rsidRPr="00251451" w:rsidRDefault="00917A35" w:rsidP="00917A35">
      <w:pPr>
        <w:rPr>
          <w:b/>
        </w:rPr>
      </w:pPr>
      <w:r w:rsidRPr="00F13E2F">
        <w:rPr>
          <w:b/>
          <w:u w:val="single"/>
        </w:rPr>
        <w:t xml:space="preserve">Proposal </w:t>
      </w:r>
      <w:r w:rsidRPr="00F13E2F">
        <w:rPr>
          <w:b/>
          <w:bCs/>
          <w:u w:val="single"/>
        </w:rPr>
        <w:t>9</w:t>
      </w:r>
      <w:r w:rsidRPr="00F13E2F">
        <w:rPr>
          <w:b/>
        </w:rPr>
        <w:t>: Specify</w:t>
      </w:r>
      <w:r w:rsidRPr="00251451">
        <w:rPr>
          <w:b/>
        </w:rPr>
        <w:t xml:space="preserve"> EPRE ratio between PDCCH DMRS and PDCCH data and </w:t>
      </w:r>
      <w:r w:rsidRPr="00251451">
        <w:rPr>
          <w:b/>
          <w:bCs/>
        </w:rPr>
        <w:t>network</w:t>
      </w:r>
      <w:r w:rsidRPr="00251451">
        <w:rPr>
          <w:b/>
        </w:rPr>
        <w:t xml:space="preserve"> to indicate </w:t>
      </w:r>
      <w:r>
        <w:rPr>
          <w:rFonts w:hint="eastAsia"/>
          <w:b/>
          <w:lang w:eastAsia="zh-CN"/>
        </w:rPr>
        <w:t xml:space="preserve">the </w:t>
      </w:r>
      <w:r w:rsidRPr="00251451">
        <w:rPr>
          <w:b/>
        </w:rPr>
        <w:t xml:space="preserve">EPRE </w:t>
      </w:r>
      <w:r w:rsidRPr="00251451">
        <w:rPr>
          <w:b/>
          <w:bCs/>
        </w:rPr>
        <w:t xml:space="preserve">ratio </w:t>
      </w:r>
      <w:r w:rsidRPr="00251451">
        <w:rPr>
          <w:b/>
        </w:rPr>
        <w:t>to UE.</w:t>
      </w:r>
    </w:p>
    <w:p w14:paraId="358F6E21" w14:textId="77777777" w:rsidR="00917A35" w:rsidRPr="00251451" w:rsidRDefault="00917A35" w:rsidP="00917A35">
      <w:pPr>
        <w:numPr>
          <w:ilvl w:val="0"/>
          <w:numId w:val="10"/>
        </w:numPr>
        <w:rPr>
          <w:b/>
          <w:bCs/>
        </w:rPr>
      </w:pPr>
      <w:r w:rsidRPr="00251451">
        <w:rPr>
          <w:b/>
          <w:bCs/>
        </w:rPr>
        <w:t xml:space="preserve">Separate ratios can be configured for CSS and UESS to a UE. </w:t>
      </w:r>
    </w:p>
    <w:p w14:paraId="2DB0F132" w14:textId="77777777" w:rsidR="00917A35" w:rsidRDefault="00917A35" w:rsidP="00917A35">
      <w:pPr>
        <w:rPr>
          <w:b/>
          <w:bCs/>
        </w:rPr>
      </w:pPr>
      <w:r w:rsidRPr="006A2B1B">
        <w:rPr>
          <w:noProof/>
          <w:lang w:val="en-GB"/>
        </w:rPr>
        <w:lastRenderedPageBreak/>
        <mc:AlternateContent>
          <mc:Choice Requires="wps">
            <w:drawing>
              <wp:anchor distT="45720" distB="45720" distL="114300" distR="114300" simplePos="0" relativeHeight="251660291" behindDoc="0" locked="0" layoutInCell="1" allowOverlap="1" wp14:anchorId="7821E41A" wp14:editId="4738AA96">
                <wp:simplePos x="0" y="0"/>
                <wp:positionH relativeFrom="margin">
                  <wp:posOffset>10160</wp:posOffset>
                </wp:positionH>
                <wp:positionV relativeFrom="paragraph">
                  <wp:posOffset>365760</wp:posOffset>
                </wp:positionV>
                <wp:extent cx="6324600" cy="1739900"/>
                <wp:effectExtent l="0" t="0" r="19050" b="12700"/>
                <wp:wrapSquare wrapText="bothSides"/>
                <wp:docPr id="19305533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739900"/>
                        </a:xfrm>
                        <a:prstGeom prst="rect">
                          <a:avLst/>
                        </a:prstGeom>
                        <a:solidFill>
                          <a:srgbClr val="FFFFFF"/>
                        </a:solidFill>
                        <a:ln w="9525">
                          <a:solidFill>
                            <a:srgbClr val="000000"/>
                          </a:solidFill>
                          <a:miter lim="800000"/>
                          <a:headEnd/>
                          <a:tailEnd/>
                        </a:ln>
                      </wps:spPr>
                      <wps:txbx>
                        <w:txbxContent>
                          <w:p w14:paraId="7CC11CC7" w14:textId="77777777" w:rsidR="00917A35" w:rsidRPr="0048482F" w:rsidRDefault="00917A35" w:rsidP="00917A35">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1779E83F" w14:textId="77777777" w:rsidR="00917A35" w:rsidRDefault="00917A35" w:rsidP="00917A35">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lang w:val="en-GB"/>
                              </w:rPr>
                              <w:t xml:space="preserve"> (</w:t>
                            </w:r>
                            <w:r w:rsidRPr="00FA5CD5">
                              <w:rPr>
                                <w:color w:val="000000"/>
                                <w:lang w:val="en-GB"/>
                              </w:rPr>
                              <w:t>which are the same across two consecutive slots</w:t>
                            </w:r>
                            <w:r>
                              <w:rPr>
                                <w:color w:val="000000"/>
                                <w:lang w:val="en-GB"/>
                              </w:rPr>
                              <w:t xml:space="preserve"> </w:t>
                            </w:r>
                            <w:r>
                              <w:rPr>
                                <w:color w:val="FF0000"/>
                                <w:lang w:val="en-GB"/>
                              </w:rPr>
                              <w:t>only if UE is not configured with higher layer parameter [</w:t>
                            </w:r>
                            <w:proofErr w:type="spellStart"/>
                            <w:r>
                              <w:rPr>
                                <w:i/>
                                <w:iCs/>
                                <w:color w:val="FF0000"/>
                                <w:lang w:val="en-GB"/>
                              </w:rPr>
                              <w:t>SupportDifferentTRSpatternAcrossSlots</w:t>
                            </w:r>
                            <w:proofErr w:type="spellEnd"/>
                            <w:r w:rsidRPr="00086A89">
                              <w:rPr>
                                <w:color w:val="FF0000"/>
                                <w:lang w:val="en-GB"/>
                              </w:rPr>
                              <w:t>]</w:t>
                            </w:r>
                            <w:r w:rsidRPr="00283C13">
                              <w:rPr>
                                <w:color w:val="000000"/>
                                <w:lang w:val="en-GB"/>
                              </w:rPr>
                              <w:t>)</w:t>
                            </w:r>
                            <w:r w:rsidRPr="005C74DD">
                              <w:rPr>
                                <w:color w:val="000000"/>
                              </w:rPr>
                              <w:t xml:space="preserve">, as defined by higher layer parameter </w:t>
                            </w:r>
                            <w:r w:rsidRPr="0017586C">
                              <w:rPr>
                                <w:i/>
                                <w:color w:val="000000"/>
                                <w:lang w:val="en-GB"/>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3ACF665E" w14:textId="77777777" w:rsidR="00917A35" w:rsidRDefault="00917A35" w:rsidP="00917A35">
                            <w:pPr>
                              <w:pStyle w:val="B2"/>
                            </w:pPr>
                            <w:r>
                              <w:t>-</w:t>
                            </w:r>
                            <w:r>
                              <w:tab/>
                            </w:r>
                            <w:r w:rsidRPr="0048482F">
                              <w:rPr>
                                <w:position w:val="-10"/>
                              </w:rPr>
                              <w:object w:dxaOrig="710" w:dyaOrig="320" w14:anchorId="7940218F">
                                <v:shape id="_x0000_i1155" type="#_x0000_t75" style="width:35.5pt;height:16pt">
                                  <v:imagedata r:id="rId28" o:title=""/>
                                </v:shape>
                                <o:OLEObject Type="Embed" ProgID="Equation.3" ShapeID="_x0000_i1155" DrawAspect="Content" ObjectID="_1789546357" r:id="rId80"/>
                              </w:object>
                            </w:r>
                            <w:r w:rsidRPr="0048482F">
                              <w:t xml:space="preserve">, </w:t>
                            </w:r>
                            <w:r w:rsidRPr="0048482F">
                              <w:rPr>
                                <w:position w:val="-10"/>
                              </w:rPr>
                              <w:object w:dxaOrig="710" w:dyaOrig="320" w14:anchorId="2C54768B">
                                <v:shape id="_x0000_i1156" type="#_x0000_t75" style="width:35.5pt;height:16pt">
                                  <v:imagedata r:id="rId30" o:title=""/>
                                </v:shape>
                                <o:OLEObject Type="Embed" ProgID="Equation.3" ShapeID="_x0000_i1156" DrawAspect="Content" ObjectID="_1789546358" r:id="rId81"/>
                              </w:object>
                            </w:r>
                            <w:r w:rsidRPr="0048482F">
                              <w:t>,</w:t>
                            </w:r>
                            <w:r>
                              <w:t xml:space="preserve"> or</w:t>
                            </w:r>
                            <w:r w:rsidRPr="0048482F">
                              <w:rPr>
                                <w:position w:val="-10"/>
                              </w:rPr>
                              <w:object w:dxaOrig="810" w:dyaOrig="320" w14:anchorId="3F547542">
                                <v:shape id="_x0000_i1157" type="#_x0000_t75" style="width:40.5pt;height:16pt">
                                  <v:imagedata r:id="rId32" o:title=""/>
                                </v:shape>
                                <o:OLEObject Type="Embed" ProgID="Equation.3" ShapeID="_x0000_i1157" DrawAspect="Content" ObjectID="_1789546359" r:id="rId82"/>
                              </w:object>
                            </w:r>
                            <w:r>
                              <w:t xml:space="preserve"> for frequency range 1 and frequency range 2,</w:t>
                            </w:r>
                          </w:p>
                          <w:p w14:paraId="419707CE" w14:textId="77777777" w:rsidR="00917A35" w:rsidRPr="0048482F" w:rsidRDefault="00917A35" w:rsidP="00917A35">
                            <w:pPr>
                              <w:pStyle w:val="B2"/>
                            </w:pPr>
                            <w:r w:rsidRPr="0048482F">
                              <w:t>-</w:t>
                            </w:r>
                            <w:r w:rsidRPr="0048482F">
                              <w:tab/>
                            </w:r>
                            <w:r w:rsidRPr="0048482F">
                              <w:rPr>
                                <w:position w:val="-10"/>
                              </w:rPr>
                              <w:object w:dxaOrig="710" w:dyaOrig="320" w14:anchorId="262338C0">
                                <v:shape id="_x0000_i1158" type="#_x0000_t75" style="width:35.5pt;height:16pt">
                                  <v:imagedata r:id="rId34" o:title=""/>
                                </v:shape>
                                <o:OLEObject Type="Embed" ProgID="Equation.3" ShapeID="_x0000_i1158" DrawAspect="Content" ObjectID="_1789546360" r:id="rId83"/>
                              </w:object>
                            </w:r>
                            <w:r>
                              <w:t xml:space="preserve">, </w:t>
                            </w:r>
                            <w:r w:rsidRPr="0048482F">
                              <w:rPr>
                                <w:position w:val="-10"/>
                              </w:rPr>
                              <w:object w:dxaOrig="620" w:dyaOrig="320" w14:anchorId="3044D413">
                                <v:shape id="_x0000_i1159" type="#_x0000_t75" style="width:31pt;height:16pt">
                                  <v:imagedata r:id="rId36" o:title=""/>
                                </v:shape>
                                <o:OLEObject Type="Embed" ProgID="Equation.3" ShapeID="_x0000_i1159" DrawAspect="Content" ObjectID="_1789546361" r:id="rId84"/>
                              </w:object>
                            </w:r>
                            <w:r>
                              <w:t xml:space="preserve">, </w:t>
                            </w:r>
                            <w:r w:rsidRPr="0048482F">
                              <w:rPr>
                                <w:position w:val="-10"/>
                              </w:rPr>
                              <w:object w:dxaOrig="710" w:dyaOrig="320" w14:anchorId="5B88AAD4">
                                <v:shape id="_x0000_i1160" type="#_x0000_t75" style="width:35.5pt;height:16pt">
                                  <v:imagedata r:id="rId38" o:title=""/>
                                </v:shape>
                                <o:OLEObject Type="Embed" ProgID="Equation.3" ShapeID="_x0000_i1160" DrawAspect="Content" ObjectID="_1789546362" r:id="rId85"/>
                              </w:object>
                            </w:r>
                            <w:r>
                              <w:t xml:space="preserve">, </w:t>
                            </w:r>
                            <w:r w:rsidRPr="0048482F">
                              <w:rPr>
                                <w:position w:val="-10"/>
                              </w:rPr>
                              <w:object w:dxaOrig="690" w:dyaOrig="320" w14:anchorId="250E5D43">
                                <v:shape id="_x0000_i1161" type="#_x0000_t75" style="width:34.5pt;height:16pt">
                                  <v:imagedata r:id="rId40" o:title=""/>
                                </v:shape>
                                <o:OLEObject Type="Embed" ProgID="Equation.3" ShapeID="_x0000_i1161" DrawAspect="Content" ObjectID="_1789546363" r:id="rId86"/>
                              </w:object>
                            </w:r>
                            <w:r>
                              <w:t xml:space="preserve">, </w:t>
                            </w:r>
                            <w:r w:rsidRPr="0048482F">
                              <w:rPr>
                                <w:position w:val="-10"/>
                              </w:rPr>
                              <w:object w:dxaOrig="750" w:dyaOrig="320" w14:anchorId="331C8970">
                                <v:shape id="_x0000_i1162" type="#_x0000_t75" style="width:37.5pt;height:16pt">
                                  <v:imagedata r:id="rId42" o:title=""/>
                                </v:shape>
                                <o:OLEObject Type="Embed" ProgID="Equation.3" ShapeID="_x0000_i1162" DrawAspect="Content" ObjectID="_1789546364" r:id="rId87"/>
                              </w:object>
                            </w:r>
                            <w:r>
                              <w:t xml:space="preserve">, </w:t>
                            </w:r>
                            <w:r w:rsidRPr="0048482F">
                              <w:rPr>
                                <w:position w:val="-10"/>
                              </w:rPr>
                              <w:object w:dxaOrig="750" w:dyaOrig="320" w14:anchorId="68D16D12">
                                <v:shape id="_x0000_i1163" type="#_x0000_t75" style="width:37.5pt;height:16pt">
                                  <v:imagedata r:id="rId44" o:title=""/>
                                </v:shape>
                                <o:OLEObject Type="Embed" ProgID="Equation.3" ShapeID="_x0000_i1163" DrawAspect="Content" ObjectID="_1789546365" r:id="rId88"/>
                              </w:object>
                            </w:r>
                            <w:r>
                              <w:t xml:space="preserve"> or </w:t>
                            </w:r>
                            <w:r w:rsidRPr="0048482F">
                              <w:rPr>
                                <w:position w:val="-10"/>
                              </w:rPr>
                              <w:object w:dxaOrig="750" w:dyaOrig="320" w14:anchorId="45522E25">
                                <v:shape id="_x0000_i1164" type="#_x0000_t75" style="width:37.5pt;height:16pt">
                                  <v:imagedata r:id="rId46" o:title=""/>
                                </v:shape>
                                <o:OLEObject Type="Embed" ProgID="Equation.3" ShapeID="_x0000_i1164" DrawAspect="Content" ObjectID="_1789546366" r:id="rId89"/>
                              </w:object>
                            </w:r>
                            <w:r>
                              <w:t xml:space="preserve"> for frequency range 2.</w:t>
                            </w:r>
                          </w:p>
                          <w:p w14:paraId="5A1333A4" w14:textId="77777777" w:rsidR="00917A35" w:rsidRDefault="00917A35" w:rsidP="00917A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21E41A" id="_x0000_s1041" type="#_x0000_t202" style="position:absolute;margin-left:.8pt;margin-top:28.8pt;width:498pt;height:137pt;z-index:25166029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">
                <v:textbox>
                  <w:txbxContent>
                    <w:p w14:paraId="7CC11CC7" w14:textId="77777777" w:rsidR="00917A35" w:rsidRPr="0048482F" w:rsidRDefault="00917A35" w:rsidP="00917A35">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1779E83F" w14:textId="77777777" w:rsidR="00917A35" w:rsidRDefault="00917A35" w:rsidP="00917A35">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lang w:val="en-GB"/>
                        </w:rPr>
                        <w:t xml:space="preserve"> (</w:t>
                      </w:r>
                      <w:r w:rsidRPr="00FA5CD5">
                        <w:rPr>
                          <w:color w:val="000000"/>
                          <w:lang w:val="en-GB"/>
                        </w:rPr>
                        <w:t>which are the same across two consecutive slots</w:t>
                      </w:r>
                      <w:r>
                        <w:rPr>
                          <w:color w:val="000000"/>
                          <w:lang w:val="en-GB"/>
                        </w:rPr>
                        <w:t xml:space="preserve"> </w:t>
                      </w:r>
                      <w:r>
                        <w:rPr>
                          <w:color w:val="FF0000"/>
                          <w:lang w:val="en-GB"/>
                        </w:rPr>
                        <w:t>only if UE is not configured with higher layer parameter [</w:t>
                      </w:r>
                      <w:proofErr w:type="spellStart"/>
                      <w:r>
                        <w:rPr>
                          <w:i/>
                          <w:iCs/>
                          <w:color w:val="FF0000"/>
                          <w:lang w:val="en-GB"/>
                        </w:rPr>
                        <w:t>SupportDifferentTRSpatternAcrossSlots</w:t>
                      </w:r>
                      <w:proofErr w:type="spellEnd"/>
                      <w:r w:rsidRPr="00086A89">
                        <w:rPr>
                          <w:color w:val="FF0000"/>
                          <w:lang w:val="en-GB"/>
                        </w:rPr>
                        <w:t>]</w:t>
                      </w:r>
                      <w:r w:rsidRPr="00283C13">
                        <w:rPr>
                          <w:color w:val="000000"/>
                          <w:lang w:val="en-GB"/>
                        </w:rPr>
                        <w:t>)</w:t>
                      </w:r>
                      <w:r w:rsidRPr="005C74DD">
                        <w:rPr>
                          <w:color w:val="000000"/>
                        </w:rPr>
                        <w:t xml:space="preserve">, as defined by higher layer parameter </w:t>
                      </w:r>
                      <w:r w:rsidRPr="0017586C">
                        <w:rPr>
                          <w:i/>
                          <w:color w:val="000000"/>
                          <w:lang w:val="en-GB"/>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3ACF665E" w14:textId="77777777" w:rsidR="00917A35" w:rsidRDefault="00917A35" w:rsidP="00917A35">
                      <w:pPr>
                        <w:pStyle w:val="B2"/>
                      </w:pPr>
                      <w:r>
                        <w:t>-</w:t>
                      </w:r>
                      <w:r>
                        <w:tab/>
                      </w:r>
                      <w:r w:rsidRPr="0048482F">
                        <w:rPr>
                          <w:position w:val="-10"/>
                        </w:rPr>
                        <w:object w:dxaOrig="710" w:dyaOrig="320" w14:anchorId="7940218F">
                          <v:shape id="_x0000_i1155" type="#_x0000_t75" style="width:35.5pt;height:16pt">
                            <v:imagedata r:id="rId28" o:title=""/>
                          </v:shape>
                          <o:OLEObject Type="Embed" ProgID="Equation.3" ShapeID="_x0000_i1155" DrawAspect="Content" ObjectID="_1789546357" r:id="rId90"/>
                        </w:object>
                      </w:r>
                      <w:r w:rsidRPr="0048482F">
                        <w:t xml:space="preserve">, </w:t>
                      </w:r>
                      <w:r w:rsidRPr="0048482F">
                        <w:rPr>
                          <w:position w:val="-10"/>
                        </w:rPr>
                        <w:object w:dxaOrig="710" w:dyaOrig="320" w14:anchorId="2C54768B">
                          <v:shape id="_x0000_i1156" type="#_x0000_t75" style="width:35.5pt;height:16pt">
                            <v:imagedata r:id="rId30" o:title=""/>
                          </v:shape>
                          <o:OLEObject Type="Embed" ProgID="Equation.3" ShapeID="_x0000_i1156" DrawAspect="Content" ObjectID="_1789546358" r:id="rId91"/>
                        </w:object>
                      </w:r>
                      <w:r w:rsidRPr="0048482F">
                        <w:t>,</w:t>
                      </w:r>
                      <w:r>
                        <w:t xml:space="preserve"> or</w:t>
                      </w:r>
                      <w:r w:rsidRPr="0048482F">
                        <w:rPr>
                          <w:position w:val="-10"/>
                        </w:rPr>
                        <w:object w:dxaOrig="810" w:dyaOrig="320" w14:anchorId="3F547542">
                          <v:shape id="_x0000_i1157" type="#_x0000_t75" style="width:40.5pt;height:16pt">
                            <v:imagedata r:id="rId32" o:title=""/>
                          </v:shape>
                          <o:OLEObject Type="Embed" ProgID="Equation.3" ShapeID="_x0000_i1157" DrawAspect="Content" ObjectID="_1789546359" r:id="rId92"/>
                        </w:object>
                      </w:r>
                      <w:r>
                        <w:t xml:space="preserve"> for frequency range 1 and frequency range 2,</w:t>
                      </w:r>
                    </w:p>
                    <w:p w14:paraId="419707CE" w14:textId="77777777" w:rsidR="00917A35" w:rsidRPr="0048482F" w:rsidRDefault="00917A35" w:rsidP="00917A35">
                      <w:pPr>
                        <w:pStyle w:val="B2"/>
                      </w:pPr>
                      <w:r w:rsidRPr="0048482F">
                        <w:t>-</w:t>
                      </w:r>
                      <w:r w:rsidRPr="0048482F">
                        <w:tab/>
                      </w:r>
                      <w:r w:rsidRPr="0048482F">
                        <w:rPr>
                          <w:position w:val="-10"/>
                        </w:rPr>
                        <w:object w:dxaOrig="710" w:dyaOrig="320" w14:anchorId="262338C0">
                          <v:shape id="_x0000_i1158" type="#_x0000_t75" style="width:35.5pt;height:16pt">
                            <v:imagedata r:id="rId34" o:title=""/>
                          </v:shape>
                          <o:OLEObject Type="Embed" ProgID="Equation.3" ShapeID="_x0000_i1158" DrawAspect="Content" ObjectID="_1789546360" r:id="rId93"/>
                        </w:object>
                      </w:r>
                      <w:r>
                        <w:t xml:space="preserve">, </w:t>
                      </w:r>
                      <w:r w:rsidRPr="0048482F">
                        <w:rPr>
                          <w:position w:val="-10"/>
                        </w:rPr>
                        <w:object w:dxaOrig="620" w:dyaOrig="320" w14:anchorId="3044D413">
                          <v:shape id="_x0000_i1159" type="#_x0000_t75" style="width:31pt;height:16pt">
                            <v:imagedata r:id="rId36" o:title=""/>
                          </v:shape>
                          <o:OLEObject Type="Embed" ProgID="Equation.3" ShapeID="_x0000_i1159" DrawAspect="Content" ObjectID="_1789546361" r:id="rId94"/>
                        </w:object>
                      </w:r>
                      <w:r>
                        <w:t xml:space="preserve">, </w:t>
                      </w:r>
                      <w:r w:rsidRPr="0048482F">
                        <w:rPr>
                          <w:position w:val="-10"/>
                        </w:rPr>
                        <w:object w:dxaOrig="710" w:dyaOrig="320" w14:anchorId="5B88AAD4">
                          <v:shape id="_x0000_i1160" type="#_x0000_t75" style="width:35.5pt;height:16pt">
                            <v:imagedata r:id="rId38" o:title=""/>
                          </v:shape>
                          <o:OLEObject Type="Embed" ProgID="Equation.3" ShapeID="_x0000_i1160" DrawAspect="Content" ObjectID="_1789546362" r:id="rId95"/>
                        </w:object>
                      </w:r>
                      <w:r>
                        <w:t xml:space="preserve">, </w:t>
                      </w:r>
                      <w:r w:rsidRPr="0048482F">
                        <w:rPr>
                          <w:position w:val="-10"/>
                        </w:rPr>
                        <w:object w:dxaOrig="690" w:dyaOrig="320" w14:anchorId="250E5D43">
                          <v:shape id="_x0000_i1161" type="#_x0000_t75" style="width:34.5pt;height:16pt">
                            <v:imagedata r:id="rId40" o:title=""/>
                          </v:shape>
                          <o:OLEObject Type="Embed" ProgID="Equation.3" ShapeID="_x0000_i1161" DrawAspect="Content" ObjectID="_1789546363" r:id="rId96"/>
                        </w:object>
                      </w:r>
                      <w:r>
                        <w:t xml:space="preserve">, </w:t>
                      </w:r>
                      <w:r w:rsidRPr="0048482F">
                        <w:rPr>
                          <w:position w:val="-10"/>
                        </w:rPr>
                        <w:object w:dxaOrig="750" w:dyaOrig="320" w14:anchorId="331C8970">
                          <v:shape id="_x0000_i1162" type="#_x0000_t75" style="width:37.5pt;height:16pt">
                            <v:imagedata r:id="rId42" o:title=""/>
                          </v:shape>
                          <o:OLEObject Type="Embed" ProgID="Equation.3" ShapeID="_x0000_i1162" DrawAspect="Content" ObjectID="_1789546364" r:id="rId97"/>
                        </w:object>
                      </w:r>
                      <w:r>
                        <w:t xml:space="preserve">, </w:t>
                      </w:r>
                      <w:r w:rsidRPr="0048482F">
                        <w:rPr>
                          <w:position w:val="-10"/>
                        </w:rPr>
                        <w:object w:dxaOrig="750" w:dyaOrig="320" w14:anchorId="68D16D12">
                          <v:shape id="_x0000_i1163" type="#_x0000_t75" style="width:37.5pt;height:16pt">
                            <v:imagedata r:id="rId44" o:title=""/>
                          </v:shape>
                          <o:OLEObject Type="Embed" ProgID="Equation.3" ShapeID="_x0000_i1163" DrawAspect="Content" ObjectID="_1789546365" r:id="rId98"/>
                        </w:object>
                      </w:r>
                      <w:r>
                        <w:t xml:space="preserve"> or </w:t>
                      </w:r>
                      <w:r w:rsidRPr="0048482F">
                        <w:rPr>
                          <w:position w:val="-10"/>
                        </w:rPr>
                        <w:object w:dxaOrig="750" w:dyaOrig="320" w14:anchorId="45522E25">
                          <v:shape id="_x0000_i1164" type="#_x0000_t75" style="width:37.5pt;height:16pt">
                            <v:imagedata r:id="rId46" o:title=""/>
                          </v:shape>
                          <o:OLEObject Type="Embed" ProgID="Equation.3" ShapeID="_x0000_i1164" DrawAspect="Content" ObjectID="_1789546366" r:id="rId99"/>
                        </w:object>
                      </w:r>
                      <w:r>
                        <w:t xml:space="preserve"> for frequency range 2.</w:t>
                      </w:r>
                    </w:p>
                    <w:p w14:paraId="5A1333A4" w14:textId="77777777" w:rsidR="00917A35" w:rsidRDefault="00917A35" w:rsidP="00917A35"/>
                  </w:txbxContent>
                </v:textbox>
                <w10:wrap type="square" anchorx="margin"/>
              </v:shape>
            </w:pict>
          </mc:Fallback>
        </mc:AlternateContent>
      </w:r>
      <w:r w:rsidRPr="006A2B1B">
        <w:rPr>
          <w:b/>
          <w:bCs/>
          <w:u w:val="single"/>
        </w:rPr>
        <w:t>Proposal 10</w:t>
      </w:r>
      <w:r w:rsidRPr="006A2B1B">
        <w:rPr>
          <w:b/>
          <w:bCs/>
        </w:rPr>
        <w:t>:</w:t>
      </w:r>
      <w:r w:rsidRPr="00251451">
        <w:rPr>
          <w:b/>
          <w:bCs/>
        </w:rPr>
        <w:t xml:space="preserve"> </w:t>
      </w:r>
      <w:r>
        <w:rPr>
          <w:b/>
          <w:bCs/>
        </w:rPr>
        <w:t xml:space="preserve">Subject to a dedicated UE capability, support different TRS location patterns (without introducing new location pattern) across two consecutive slots for TRS, with the following TP adopted. </w:t>
      </w:r>
    </w:p>
    <w:p w14:paraId="6A5D74F3" w14:textId="77777777" w:rsidR="00296E4D" w:rsidRPr="00467F15" w:rsidRDefault="00296E4D" w:rsidP="00467F15"/>
    <w:p w14:paraId="64099BEB" w14:textId="5FF92625" w:rsidR="002F77EB" w:rsidRPr="00674B75" w:rsidRDefault="00E523F3" w:rsidP="00FD4DCA">
      <w:pPr>
        <w:pStyle w:val="Heading1"/>
        <w:jc w:val="both"/>
        <w:rPr>
          <w:lang w:eastAsia="zh-CN"/>
        </w:rPr>
      </w:pPr>
      <w:r w:rsidRPr="00674B75">
        <w:rPr>
          <w:lang w:eastAsia="zh-CN"/>
        </w:rPr>
        <w:t>References</w:t>
      </w:r>
      <w:bookmarkStart w:id="23" w:name="_Ref457730460"/>
      <w:bookmarkStart w:id="24" w:name="_Ref450735844"/>
      <w:bookmarkStart w:id="25" w:name="_Ref450342757"/>
    </w:p>
    <w:bookmarkEnd w:id="23"/>
    <w:bookmarkEnd w:id="24"/>
    <w:bookmarkEnd w:id="25"/>
    <w:p w14:paraId="1E0E778A" w14:textId="77777777" w:rsidR="00287361" w:rsidRPr="00B8203E" w:rsidRDefault="00287361" w:rsidP="00287361">
      <w:r>
        <w:t xml:space="preserve">[1] </w:t>
      </w:r>
      <w:r w:rsidRPr="00B8203E">
        <w:t>R1-2008599</w:t>
      </w:r>
      <w:r w:rsidRPr="00B8203E">
        <w:tab/>
      </w:r>
      <w:r w:rsidRPr="005507C6">
        <w:t>Discussion on SRS carrier switching</w:t>
      </w:r>
      <w:r>
        <w:t xml:space="preserve">, </w:t>
      </w:r>
      <w:r w:rsidRPr="00B8203E">
        <w:t>Qualcomm Incorporated</w:t>
      </w:r>
      <w:r>
        <w:t>; RAN1#103-e</w:t>
      </w:r>
    </w:p>
    <w:p w14:paraId="2C0CA7C6" w14:textId="77777777" w:rsidR="00287361" w:rsidRDefault="00287361" w:rsidP="00287361">
      <w:r>
        <w:t xml:space="preserve">[2] </w:t>
      </w:r>
      <w:r w:rsidRPr="00B8203E">
        <w:t>R1-2403784</w:t>
      </w:r>
      <w:r w:rsidRPr="00B8203E">
        <w:tab/>
      </w:r>
      <w:r w:rsidRPr="005507C6">
        <w:t>Final summary of NR maintenance discussion for aperiodic triggering support for SRS carrier switching</w:t>
      </w:r>
      <w:r>
        <w:t xml:space="preserve">, </w:t>
      </w:r>
      <w:r w:rsidRPr="00B8203E">
        <w:t>Moderator (Ericsson)</w:t>
      </w:r>
      <w:r>
        <w:t>; RAN1#116b</w:t>
      </w:r>
    </w:p>
    <w:p w14:paraId="7C8D2B12" w14:textId="77777777" w:rsidR="00287361" w:rsidRDefault="00287361" w:rsidP="00287361">
      <w:r>
        <w:t xml:space="preserve">[3] </w:t>
      </w:r>
      <w:r w:rsidRPr="00782B56">
        <w:t>R1-2104043</w:t>
      </w:r>
      <w:r>
        <w:t xml:space="preserve">, </w:t>
      </w:r>
      <w:r w:rsidRPr="005507C6">
        <w:t xml:space="preserve">Timelines for SRS carrier switching, </w:t>
      </w:r>
      <w:r w:rsidRPr="006121B6">
        <w:t>Moderator (Qualcomm Incorporated), Qualcomm Incorporated, ZTE</w:t>
      </w:r>
      <w:r>
        <w:t>; RAN1#104b-e</w:t>
      </w:r>
    </w:p>
    <w:p w14:paraId="4EBA5111" w14:textId="77777777" w:rsidR="00287361" w:rsidRDefault="00287361" w:rsidP="00287361">
      <w:r>
        <w:t xml:space="preserve">[4] R1-2205605, </w:t>
      </w:r>
      <w:r w:rsidRPr="005507C6">
        <w:t>Corrections on SRS carrier switching</w:t>
      </w:r>
      <w:r>
        <w:t>, Moderator(vivo), CATT, Samsung, Apple, Qualcomm, ZTE; RAN1#109-e</w:t>
      </w:r>
    </w:p>
    <w:p w14:paraId="5CC4D902" w14:textId="77777777" w:rsidR="00287361" w:rsidRDefault="00287361" w:rsidP="00287361">
      <w:r>
        <w:t xml:space="preserve">[5] </w:t>
      </w:r>
      <w:r w:rsidRPr="00741424">
        <w:t>R1-2208249</w:t>
      </w:r>
      <w:r>
        <w:t xml:space="preserve">, </w:t>
      </w:r>
      <w:r w:rsidRPr="005507C6">
        <w:t>CR on SRS carrier switching</w:t>
      </w:r>
      <w:r>
        <w:t>, Moderator (Huawei), Qualcomm; RAN1#110</w:t>
      </w:r>
    </w:p>
    <w:p w14:paraId="06C607C8" w14:textId="77777777" w:rsidR="00287361" w:rsidRDefault="00287361" w:rsidP="00287361">
      <w:r>
        <w:t xml:space="preserve">[6] </w:t>
      </w:r>
      <w:r w:rsidRPr="00F7293C">
        <w:t>R1-2312673</w:t>
      </w:r>
      <w:r>
        <w:t xml:space="preserve">, </w:t>
      </w:r>
      <w:r w:rsidRPr="005507C6">
        <w:t xml:space="preserve">Correction for SRS carrier switching for DCI formats 1_1 and 1_2, </w:t>
      </w:r>
      <w:r w:rsidRPr="00F7293C">
        <w:t>Ericsson, T-Mobile USA, Verizon, Samsung</w:t>
      </w:r>
      <w:r>
        <w:t>, RAN1#115</w:t>
      </w:r>
    </w:p>
    <w:p w14:paraId="76254644" w14:textId="12F99A9D" w:rsidR="00287361" w:rsidRPr="00D37997" w:rsidRDefault="00287361" w:rsidP="00287361">
      <w:r>
        <w:t xml:space="preserve">[7] </w:t>
      </w:r>
      <w:r w:rsidRPr="00D37997">
        <w:t>R1-2311814</w:t>
      </w:r>
      <w:r>
        <w:t xml:space="preserve">, </w:t>
      </w:r>
      <w:r w:rsidRPr="005507C6">
        <w:t>Discussion on aperiodic triggering for SRS carrier switching</w:t>
      </w:r>
      <w:r>
        <w:t>, Samsung, RAN1#115</w:t>
      </w:r>
      <w:r w:rsidR="00271DE9">
        <w:t>.</w:t>
      </w:r>
    </w:p>
    <w:p w14:paraId="18D8E2F3" w14:textId="31E0AA7F" w:rsidR="00381F8A" w:rsidRDefault="00381F8A" w:rsidP="00381F8A">
      <w:r w:rsidRPr="005507C6">
        <w:t>[</w:t>
      </w:r>
      <w:r>
        <w:t>8</w:t>
      </w:r>
      <w:r w:rsidRPr="005507C6">
        <w:t>] R1-231</w:t>
      </w:r>
      <w:r w:rsidR="00E44320">
        <w:t>0133</w:t>
      </w:r>
      <w:r w:rsidRPr="005507C6">
        <w:t xml:space="preserve">, </w:t>
      </w:r>
      <w:r w:rsidR="002E2B73" w:rsidRPr="00271DE9">
        <w:t>Enhancements for 8 Tx UL transmissions</w:t>
      </w:r>
      <w:r w:rsidRPr="005507C6">
        <w:t xml:space="preserve">, </w:t>
      </w:r>
      <w:r w:rsidR="002E2B73">
        <w:t>Qualcomm</w:t>
      </w:r>
      <w:r w:rsidRPr="005507C6">
        <w:t xml:space="preserve">, </w:t>
      </w:r>
      <w:r w:rsidR="00D00E28" w:rsidRPr="00271DE9">
        <w:t>3GPP TSG RAN WG1 #114bis</w:t>
      </w:r>
      <w:r w:rsidR="00271DE9" w:rsidRPr="00271DE9">
        <w:t>, Xiamen, China, October 9</w:t>
      </w:r>
      <w:r w:rsidR="00271DE9" w:rsidRPr="00271DE9">
        <w:rPr>
          <w:rFonts w:hint="eastAsia"/>
        </w:rPr>
        <w:t>th</w:t>
      </w:r>
      <w:r w:rsidR="00271DE9" w:rsidRPr="00271DE9">
        <w:t xml:space="preserve"> – </w:t>
      </w:r>
      <w:r w:rsidR="00271DE9" w:rsidRPr="00271DE9">
        <w:rPr>
          <w:rFonts w:hint="eastAsia"/>
        </w:rPr>
        <w:t>October</w:t>
      </w:r>
      <w:r w:rsidR="00271DE9" w:rsidRPr="00271DE9">
        <w:t xml:space="preserve"> 13th, 2023</w:t>
      </w:r>
      <w:r w:rsidR="00271DE9">
        <w:t xml:space="preserve">. </w:t>
      </w:r>
    </w:p>
    <w:p w14:paraId="4D9B626F" w14:textId="64E003A6" w:rsidR="00381F8A" w:rsidRPr="00311B94" w:rsidRDefault="00311B94" w:rsidP="00287361">
      <w:r w:rsidRPr="00311B94">
        <w:t xml:space="preserve">[9] </w:t>
      </w:r>
      <w:r w:rsidRPr="00311B94">
        <w:t>Moose, Paul H. "A technique for orthogonal frequency division multiplexing frequency offset correction." IEEE Transactions on communications 42.10 (1994): 2908-2914.</w:t>
      </w:r>
    </w:p>
    <w:p w14:paraId="59A988E0" w14:textId="77777777" w:rsidR="00BE53BF" w:rsidRPr="00287361" w:rsidRDefault="00BE53BF" w:rsidP="00CD736C">
      <w:pPr>
        <w:pStyle w:val="References"/>
        <w:numPr>
          <w:ilvl w:val="0"/>
          <w:numId w:val="0"/>
        </w:numPr>
        <w:autoSpaceDE/>
        <w:autoSpaceDN/>
        <w:snapToGrid/>
        <w:spacing w:after="80" w:line="256" w:lineRule="auto"/>
        <w:rPr>
          <w:szCs w:val="20"/>
        </w:rPr>
      </w:pPr>
    </w:p>
    <w:sectPr w:rsidR="00BE53BF" w:rsidRPr="00287361" w:rsidSect="00CC2B42">
      <w:headerReference w:type="even" r:id="rId100"/>
      <w:footerReference w:type="even" r:id="rId101"/>
      <w:footerReference w:type="default" r:id="rId10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134A7" w14:textId="77777777" w:rsidR="00380C63" w:rsidRDefault="00380C63">
      <w:r>
        <w:separator/>
      </w:r>
    </w:p>
  </w:endnote>
  <w:endnote w:type="continuationSeparator" w:id="0">
    <w:p w14:paraId="102CC11B" w14:textId="77777777" w:rsidR="00380C63" w:rsidRDefault="00380C63">
      <w:r>
        <w:continuationSeparator/>
      </w:r>
    </w:p>
  </w:endnote>
  <w:endnote w:type="continuationNotice" w:id="1">
    <w:p w14:paraId="27A39FA7" w14:textId="77777777" w:rsidR="00380C63" w:rsidRDefault="00380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55B52" w14:textId="77777777" w:rsidR="00A5074B" w:rsidRDefault="00A5074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57D431E" w14:textId="77777777" w:rsidR="00A5074B" w:rsidRDefault="00A5074B" w:rsidP="00505E39">
    <w:pPr>
      <w:pStyle w:val="Footer"/>
      <w:ind w:right="360"/>
    </w:pPr>
  </w:p>
  <w:p w14:paraId="31847FB6" w14:textId="77777777" w:rsidR="00A5074B" w:rsidRDefault="00A5074B"/>
  <w:p w14:paraId="43242A3B" w14:textId="77777777" w:rsidR="00A5074B" w:rsidRDefault="00A507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28051" w14:textId="77777777" w:rsidR="00A5074B" w:rsidRDefault="00A5074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65C18F78" w14:textId="77777777" w:rsidR="00A5074B" w:rsidRDefault="00A5074B"/>
  <w:p w14:paraId="4DA9EBF3" w14:textId="77777777" w:rsidR="00A5074B" w:rsidRDefault="00A507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5E70B" w14:textId="77777777" w:rsidR="00380C63" w:rsidRDefault="00380C63">
      <w:r>
        <w:separator/>
      </w:r>
    </w:p>
  </w:footnote>
  <w:footnote w:type="continuationSeparator" w:id="0">
    <w:p w14:paraId="7EEBDC9E" w14:textId="77777777" w:rsidR="00380C63" w:rsidRDefault="00380C63">
      <w:r>
        <w:continuationSeparator/>
      </w:r>
    </w:p>
  </w:footnote>
  <w:footnote w:type="continuationNotice" w:id="1">
    <w:p w14:paraId="53EECFA4" w14:textId="77777777" w:rsidR="00380C63" w:rsidRDefault="00380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0D1A0" w14:textId="77777777" w:rsidR="00A5074B" w:rsidRDefault="00A5074B">
    <w:r>
      <w:t xml:space="preserve">Page </w:t>
    </w:r>
    <w:r>
      <w:fldChar w:fldCharType="begin"/>
    </w:r>
    <w:r>
      <w:instrText>PAGE</w:instrText>
    </w:r>
    <w:r>
      <w:fldChar w:fldCharType="separate"/>
    </w:r>
    <w:r>
      <w:rPr>
        <w:noProof/>
      </w:rPr>
      <w:t>1</w:t>
    </w:r>
    <w:r>
      <w:fldChar w:fldCharType="end"/>
    </w:r>
  </w:p>
  <w:p w14:paraId="5586AF2B" w14:textId="77777777" w:rsidR="00A5074B" w:rsidRDefault="00A5074B"/>
  <w:p w14:paraId="2AFAE415" w14:textId="77777777" w:rsidR="00A5074B" w:rsidRDefault="00A507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B2BBF"/>
    <w:multiLevelType w:val="hybridMultilevel"/>
    <w:tmpl w:val="FCCE1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0774F"/>
    <w:multiLevelType w:val="hybridMultilevel"/>
    <w:tmpl w:val="BE348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125FDC"/>
    <w:multiLevelType w:val="hybridMultilevel"/>
    <w:tmpl w:val="6C90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4472C"/>
    <w:multiLevelType w:val="hybridMultilevel"/>
    <w:tmpl w:val="439059C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9BA1DB6"/>
    <w:multiLevelType w:val="hybridMultilevel"/>
    <w:tmpl w:val="27B6B5AA"/>
    <w:lvl w:ilvl="0" w:tplc="4DF8B58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1668"/>
    <w:multiLevelType w:val="hybridMultilevel"/>
    <w:tmpl w:val="9CDE6348"/>
    <w:lvl w:ilvl="0" w:tplc="533EC6D6">
      <w:start w:val="1"/>
      <w:numFmt w:val="bullet"/>
      <w:lvlText w:val="•"/>
      <w:lvlJc w:val="left"/>
      <w:pPr>
        <w:tabs>
          <w:tab w:val="num" w:pos="720"/>
        </w:tabs>
        <w:ind w:left="720" w:hanging="360"/>
      </w:pPr>
      <w:rPr>
        <w:rFonts w:ascii="Arial" w:hAnsi="Arial" w:hint="default"/>
      </w:rPr>
    </w:lvl>
    <w:lvl w:ilvl="1" w:tplc="85C439D2">
      <w:numFmt w:val="bullet"/>
      <w:lvlText w:val="◦"/>
      <w:lvlJc w:val="left"/>
      <w:pPr>
        <w:tabs>
          <w:tab w:val="num" w:pos="1440"/>
        </w:tabs>
        <w:ind w:left="1440" w:hanging="360"/>
      </w:pPr>
      <w:rPr>
        <w:rFonts w:ascii="Microsoft Sans Serif" w:hAnsi="Microsoft Sans Serif" w:hint="default"/>
      </w:rPr>
    </w:lvl>
    <w:lvl w:ilvl="2" w:tplc="8DBCF342" w:tentative="1">
      <w:start w:val="1"/>
      <w:numFmt w:val="bullet"/>
      <w:lvlText w:val="•"/>
      <w:lvlJc w:val="left"/>
      <w:pPr>
        <w:tabs>
          <w:tab w:val="num" w:pos="2160"/>
        </w:tabs>
        <w:ind w:left="2160" w:hanging="360"/>
      </w:pPr>
      <w:rPr>
        <w:rFonts w:ascii="Arial" w:hAnsi="Arial" w:hint="default"/>
      </w:rPr>
    </w:lvl>
    <w:lvl w:ilvl="3" w:tplc="C0562A04" w:tentative="1">
      <w:start w:val="1"/>
      <w:numFmt w:val="bullet"/>
      <w:lvlText w:val="•"/>
      <w:lvlJc w:val="left"/>
      <w:pPr>
        <w:tabs>
          <w:tab w:val="num" w:pos="2880"/>
        </w:tabs>
        <w:ind w:left="2880" w:hanging="360"/>
      </w:pPr>
      <w:rPr>
        <w:rFonts w:ascii="Arial" w:hAnsi="Arial" w:hint="default"/>
      </w:rPr>
    </w:lvl>
    <w:lvl w:ilvl="4" w:tplc="5D4EFE88" w:tentative="1">
      <w:start w:val="1"/>
      <w:numFmt w:val="bullet"/>
      <w:lvlText w:val="•"/>
      <w:lvlJc w:val="left"/>
      <w:pPr>
        <w:tabs>
          <w:tab w:val="num" w:pos="3600"/>
        </w:tabs>
        <w:ind w:left="3600" w:hanging="360"/>
      </w:pPr>
      <w:rPr>
        <w:rFonts w:ascii="Arial" w:hAnsi="Arial" w:hint="default"/>
      </w:rPr>
    </w:lvl>
    <w:lvl w:ilvl="5" w:tplc="73B67D50" w:tentative="1">
      <w:start w:val="1"/>
      <w:numFmt w:val="bullet"/>
      <w:lvlText w:val="•"/>
      <w:lvlJc w:val="left"/>
      <w:pPr>
        <w:tabs>
          <w:tab w:val="num" w:pos="4320"/>
        </w:tabs>
        <w:ind w:left="4320" w:hanging="360"/>
      </w:pPr>
      <w:rPr>
        <w:rFonts w:ascii="Arial" w:hAnsi="Arial" w:hint="default"/>
      </w:rPr>
    </w:lvl>
    <w:lvl w:ilvl="6" w:tplc="0B10CA3C" w:tentative="1">
      <w:start w:val="1"/>
      <w:numFmt w:val="bullet"/>
      <w:lvlText w:val="•"/>
      <w:lvlJc w:val="left"/>
      <w:pPr>
        <w:tabs>
          <w:tab w:val="num" w:pos="5040"/>
        </w:tabs>
        <w:ind w:left="5040" w:hanging="360"/>
      </w:pPr>
      <w:rPr>
        <w:rFonts w:ascii="Arial" w:hAnsi="Arial" w:hint="default"/>
      </w:rPr>
    </w:lvl>
    <w:lvl w:ilvl="7" w:tplc="16003DE2" w:tentative="1">
      <w:start w:val="1"/>
      <w:numFmt w:val="bullet"/>
      <w:lvlText w:val="•"/>
      <w:lvlJc w:val="left"/>
      <w:pPr>
        <w:tabs>
          <w:tab w:val="num" w:pos="5760"/>
        </w:tabs>
        <w:ind w:left="5760" w:hanging="360"/>
      </w:pPr>
      <w:rPr>
        <w:rFonts w:ascii="Arial" w:hAnsi="Arial" w:hint="default"/>
      </w:rPr>
    </w:lvl>
    <w:lvl w:ilvl="8" w:tplc="6CF6A3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66470D"/>
    <w:multiLevelType w:val="hybridMultilevel"/>
    <w:tmpl w:val="F65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15EAC"/>
    <w:multiLevelType w:val="hybridMultilevel"/>
    <w:tmpl w:val="767878C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2B0C1686"/>
    <w:multiLevelType w:val="hybridMultilevel"/>
    <w:tmpl w:val="91F60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F61878"/>
    <w:multiLevelType w:val="hybridMultilevel"/>
    <w:tmpl w:val="B06E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93212"/>
    <w:multiLevelType w:val="hybridMultilevel"/>
    <w:tmpl w:val="4420114E"/>
    <w:lvl w:ilvl="0" w:tplc="347A88F8">
      <w:start w:val="1"/>
      <w:numFmt w:val="bullet"/>
      <w:lvlText w:val="•"/>
      <w:lvlJc w:val="left"/>
      <w:pPr>
        <w:tabs>
          <w:tab w:val="num" w:pos="720"/>
        </w:tabs>
        <w:ind w:left="720" w:hanging="360"/>
      </w:pPr>
      <w:rPr>
        <w:rFonts w:ascii="Arial" w:hAnsi="Arial" w:hint="default"/>
      </w:rPr>
    </w:lvl>
    <w:lvl w:ilvl="1" w:tplc="0C34850A" w:tentative="1">
      <w:start w:val="1"/>
      <w:numFmt w:val="bullet"/>
      <w:lvlText w:val="•"/>
      <w:lvlJc w:val="left"/>
      <w:pPr>
        <w:tabs>
          <w:tab w:val="num" w:pos="1440"/>
        </w:tabs>
        <w:ind w:left="1440" w:hanging="360"/>
      </w:pPr>
      <w:rPr>
        <w:rFonts w:ascii="Arial" w:hAnsi="Arial" w:hint="default"/>
      </w:rPr>
    </w:lvl>
    <w:lvl w:ilvl="2" w:tplc="571C3184" w:tentative="1">
      <w:start w:val="1"/>
      <w:numFmt w:val="bullet"/>
      <w:lvlText w:val="•"/>
      <w:lvlJc w:val="left"/>
      <w:pPr>
        <w:tabs>
          <w:tab w:val="num" w:pos="2160"/>
        </w:tabs>
        <w:ind w:left="2160" w:hanging="360"/>
      </w:pPr>
      <w:rPr>
        <w:rFonts w:ascii="Arial" w:hAnsi="Arial" w:hint="default"/>
      </w:rPr>
    </w:lvl>
    <w:lvl w:ilvl="3" w:tplc="EA545454" w:tentative="1">
      <w:start w:val="1"/>
      <w:numFmt w:val="bullet"/>
      <w:lvlText w:val="•"/>
      <w:lvlJc w:val="left"/>
      <w:pPr>
        <w:tabs>
          <w:tab w:val="num" w:pos="2880"/>
        </w:tabs>
        <w:ind w:left="2880" w:hanging="360"/>
      </w:pPr>
      <w:rPr>
        <w:rFonts w:ascii="Arial" w:hAnsi="Arial" w:hint="default"/>
      </w:rPr>
    </w:lvl>
    <w:lvl w:ilvl="4" w:tplc="A2C02AAC" w:tentative="1">
      <w:start w:val="1"/>
      <w:numFmt w:val="bullet"/>
      <w:lvlText w:val="•"/>
      <w:lvlJc w:val="left"/>
      <w:pPr>
        <w:tabs>
          <w:tab w:val="num" w:pos="3600"/>
        </w:tabs>
        <w:ind w:left="3600" w:hanging="360"/>
      </w:pPr>
      <w:rPr>
        <w:rFonts w:ascii="Arial" w:hAnsi="Arial" w:hint="default"/>
      </w:rPr>
    </w:lvl>
    <w:lvl w:ilvl="5" w:tplc="6A0021F8" w:tentative="1">
      <w:start w:val="1"/>
      <w:numFmt w:val="bullet"/>
      <w:lvlText w:val="•"/>
      <w:lvlJc w:val="left"/>
      <w:pPr>
        <w:tabs>
          <w:tab w:val="num" w:pos="4320"/>
        </w:tabs>
        <w:ind w:left="4320" w:hanging="360"/>
      </w:pPr>
      <w:rPr>
        <w:rFonts w:ascii="Arial" w:hAnsi="Arial" w:hint="default"/>
      </w:rPr>
    </w:lvl>
    <w:lvl w:ilvl="6" w:tplc="A058C0BC" w:tentative="1">
      <w:start w:val="1"/>
      <w:numFmt w:val="bullet"/>
      <w:lvlText w:val="•"/>
      <w:lvlJc w:val="left"/>
      <w:pPr>
        <w:tabs>
          <w:tab w:val="num" w:pos="5040"/>
        </w:tabs>
        <w:ind w:left="5040" w:hanging="360"/>
      </w:pPr>
      <w:rPr>
        <w:rFonts w:ascii="Arial" w:hAnsi="Arial" w:hint="default"/>
      </w:rPr>
    </w:lvl>
    <w:lvl w:ilvl="7" w:tplc="77D0C834" w:tentative="1">
      <w:start w:val="1"/>
      <w:numFmt w:val="bullet"/>
      <w:lvlText w:val="•"/>
      <w:lvlJc w:val="left"/>
      <w:pPr>
        <w:tabs>
          <w:tab w:val="num" w:pos="5760"/>
        </w:tabs>
        <w:ind w:left="5760" w:hanging="360"/>
      </w:pPr>
      <w:rPr>
        <w:rFonts w:ascii="Arial" w:hAnsi="Arial" w:hint="default"/>
      </w:rPr>
    </w:lvl>
    <w:lvl w:ilvl="8" w:tplc="E8662D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268CF"/>
    <w:multiLevelType w:val="hybridMultilevel"/>
    <w:tmpl w:val="29FAC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B323B"/>
    <w:multiLevelType w:val="hybridMultilevel"/>
    <w:tmpl w:val="78CE0FD0"/>
    <w:lvl w:ilvl="0" w:tplc="23BEB3C6">
      <w:start w:val="1"/>
      <w:numFmt w:val="bullet"/>
      <w:lvlText w:val="•"/>
      <w:lvlJc w:val="left"/>
      <w:pPr>
        <w:tabs>
          <w:tab w:val="num" w:pos="720"/>
        </w:tabs>
        <w:ind w:left="720" w:hanging="360"/>
      </w:pPr>
      <w:rPr>
        <w:rFonts w:ascii="Arial" w:hAnsi="Arial" w:hint="default"/>
      </w:rPr>
    </w:lvl>
    <w:lvl w:ilvl="1" w:tplc="2996C504" w:tentative="1">
      <w:start w:val="1"/>
      <w:numFmt w:val="bullet"/>
      <w:lvlText w:val="•"/>
      <w:lvlJc w:val="left"/>
      <w:pPr>
        <w:tabs>
          <w:tab w:val="num" w:pos="1440"/>
        </w:tabs>
        <w:ind w:left="1440" w:hanging="360"/>
      </w:pPr>
      <w:rPr>
        <w:rFonts w:ascii="Arial" w:hAnsi="Arial" w:hint="default"/>
      </w:rPr>
    </w:lvl>
    <w:lvl w:ilvl="2" w:tplc="A558AF32" w:tentative="1">
      <w:start w:val="1"/>
      <w:numFmt w:val="bullet"/>
      <w:lvlText w:val="•"/>
      <w:lvlJc w:val="left"/>
      <w:pPr>
        <w:tabs>
          <w:tab w:val="num" w:pos="2160"/>
        </w:tabs>
        <w:ind w:left="2160" w:hanging="360"/>
      </w:pPr>
      <w:rPr>
        <w:rFonts w:ascii="Arial" w:hAnsi="Arial" w:hint="default"/>
      </w:rPr>
    </w:lvl>
    <w:lvl w:ilvl="3" w:tplc="A6848EA2" w:tentative="1">
      <w:start w:val="1"/>
      <w:numFmt w:val="bullet"/>
      <w:lvlText w:val="•"/>
      <w:lvlJc w:val="left"/>
      <w:pPr>
        <w:tabs>
          <w:tab w:val="num" w:pos="2880"/>
        </w:tabs>
        <w:ind w:left="2880" w:hanging="360"/>
      </w:pPr>
      <w:rPr>
        <w:rFonts w:ascii="Arial" w:hAnsi="Arial" w:hint="default"/>
      </w:rPr>
    </w:lvl>
    <w:lvl w:ilvl="4" w:tplc="8856EDE6" w:tentative="1">
      <w:start w:val="1"/>
      <w:numFmt w:val="bullet"/>
      <w:lvlText w:val="•"/>
      <w:lvlJc w:val="left"/>
      <w:pPr>
        <w:tabs>
          <w:tab w:val="num" w:pos="3600"/>
        </w:tabs>
        <w:ind w:left="3600" w:hanging="360"/>
      </w:pPr>
      <w:rPr>
        <w:rFonts w:ascii="Arial" w:hAnsi="Arial" w:hint="default"/>
      </w:rPr>
    </w:lvl>
    <w:lvl w:ilvl="5" w:tplc="40BA6BAE" w:tentative="1">
      <w:start w:val="1"/>
      <w:numFmt w:val="bullet"/>
      <w:lvlText w:val="•"/>
      <w:lvlJc w:val="left"/>
      <w:pPr>
        <w:tabs>
          <w:tab w:val="num" w:pos="4320"/>
        </w:tabs>
        <w:ind w:left="4320" w:hanging="360"/>
      </w:pPr>
      <w:rPr>
        <w:rFonts w:ascii="Arial" w:hAnsi="Arial" w:hint="default"/>
      </w:rPr>
    </w:lvl>
    <w:lvl w:ilvl="6" w:tplc="5D563238" w:tentative="1">
      <w:start w:val="1"/>
      <w:numFmt w:val="bullet"/>
      <w:lvlText w:val="•"/>
      <w:lvlJc w:val="left"/>
      <w:pPr>
        <w:tabs>
          <w:tab w:val="num" w:pos="5040"/>
        </w:tabs>
        <w:ind w:left="5040" w:hanging="360"/>
      </w:pPr>
      <w:rPr>
        <w:rFonts w:ascii="Arial" w:hAnsi="Arial" w:hint="default"/>
      </w:rPr>
    </w:lvl>
    <w:lvl w:ilvl="7" w:tplc="067CFD10" w:tentative="1">
      <w:start w:val="1"/>
      <w:numFmt w:val="bullet"/>
      <w:lvlText w:val="•"/>
      <w:lvlJc w:val="left"/>
      <w:pPr>
        <w:tabs>
          <w:tab w:val="num" w:pos="5760"/>
        </w:tabs>
        <w:ind w:left="5760" w:hanging="360"/>
      </w:pPr>
      <w:rPr>
        <w:rFonts w:ascii="Arial" w:hAnsi="Arial" w:hint="default"/>
      </w:rPr>
    </w:lvl>
    <w:lvl w:ilvl="8" w:tplc="0FDE3B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4160D8B"/>
    <w:multiLevelType w:val="hybridMultilevel"/>
    <w:tmpl w:val="89C03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00F13"/>
    <w:multiLevelType w:val="hybridMultilevel"/>
    <w:tmpl w:val="05DC364E"/>
    <w:lvl w:ilvl="0" w:tplc="CAB04F78">
      <w:start w:val="1"/>
      <w:numFmt w:val="bullet"/>
      <w:lvlText w:val="•"/>
      <w:lvlJc w:val="left"/>
      <w:pPr>
        <w:tabs>
          <w:tab w:val="num" w:pos="720"/>
        </w:tabs>
        <w:ind w:left="720" w:hanging="360"/>
      </w:pPr>
      <w:rPr>
        <w:rFonts w:ascii="Arial" w:hAnsi="Arial" w:hint="default"/>
      </w:rPr>
    </w:lvl>
    <w:lvl w:ilvl="1" w:tplc="0810C37A">
      <w:numFmt w:val="bullet"/>
      <w:lvlText w:val="◦"/>
      <w:lvlJc w:val="left"/>
      <w:pPr>
        <w:tabs>
          <w:tab w:val="num" w:pos="1440"/>
        </w:tabs>
        <w:ind w:left="1440" w:hanging="360"/>
      </w:pPr>
      <w:rPr>
        <w:rFonts w:ascii="Microsoft Sans Serif" w:hAnsi="Microsoft Sans Serif" w:hint="default"/>
      </w:rPr>
    </w:lvl>
    <w:lvl w:ilvl="2" w:tplc="BD26DA48" w:tentative="1">
      <w:start w:val="1"/>
      <w:numFmt w:val="bullet"/>
      <w:lvlText w:val="•"/>
      <w:lvlJc w:val="left"/>
      <w:pPr>
        <w:tabs>
          <w:tab w:val="num" w:pos="2160"/>
        </w:tabs>
        <w:ind w:left="2160" w:hanging="360"/>
      </w:pPr>
      <w:rPr>
        <w:rFonts w:ascii="Arial" w:hAnsi="Arial" w:hint="default"/>
      </w:rPr>
    </w:lvl>
    <w:lvl w:ilvl="3" w:tplc="9F609460" w:tentative="1">
      <w:start w:val="1"/>
      <w:numFmt w:val="bullet"/>
      <w:lvlText w:val="•"/>
      <w:lvlJc w:val="left"/>
      <w:pPr>
        <w:tabs>
          <w:tab w:val="num" w:pos="2880"/>
        </w:tabs>
        <w:ind w:left="2880" w:hanging="360"/>
      </w:pPr>
      <w:rPr>
        <w:rFonts w:ascii="Arial" w:hAnsi="Arial" w:hint="default"/>
      </w:rPr>
    </w:lvl>
    <w:lvl w:ilvl="4" w:tplc="8C5E8EC8" w:tentative="1">
      <w:start w:val="1"/>
      <w:numFmt w:val="bullet"/>
      <w:lvlText w:val="•"/>
      <w:lvlJc w:val="left"/>
      <w:pPr>
        <w:tabs>
          <w:tab w:val="num" w:pos="3600"/>
        </w:tabs>
        <w:ind w:left="3600" w:hanging="360"/>
      </w:pPr>
      <w:rPr>
        <w:rFonts w:ascii="Arial" w:hAnsi="Arial" w:hint="default"/>
      </w:rPr>
    </w:lvl>
    <w:lvl w:ilvl="5" w:tplc="01A6AF48" w:tentative="1">
      <w:start w:val="1"/>
      <w:numFmt w:val="bullet"/>
      <w:lvlText w:val="•"/>
      <w:lvlJc w:val="left"/>
      <w:pPr>
        <w:tabs>
          <w:tab w:val="num" w:pos="4320"/>
        </w:tabs>
        <w:ind w:left="4320" w:hanging="360"/>
      </w:pPr>
      <w:rPr>
        <w:rFonts w:ascii="Arial" w:hAnsi="Arial" w:hint="default"/>
      </w:rPr>
    </w:lvl>
    <w:lvl w:ilvl="6" w:tplc="DEB2E00A" w:tentative="1">
      <w:start w:val="1"/>
      <w:numFmt w:val="bullet"/>
      <w:lvlText w:val="•"/>
      <w:lvlJc w:val="left"/>
      <w:pPr>
        <w:tabs>
          <w:tab w:val="num" w:pos="5040"/>
        </w:tabs>
        <w:ind w:left="5040" w:hanging="360"/>
      </w:pPr>
      <w:rPr>
        <w:rFonts w:ascii="Arial" w:hAnsi="Arial" w:hint="default"/>
      </w:rPr>
    </w:lvl>
    <w:lvl w:ilvl="7" w:tplc="7DF48044" w:tentative="1">
      <w:start w:val="1"/>
      <w:numFmt w:val="bullet"/>
      <w:lvlText w:val="•"/>
      <w:lvlJc w:val="left"/>
      <w:pPr>
        <w:tabs>
          <w:tab w:val="num" w:pos="5760"/>
        </w:tabs>
        <w:ind w:left="5760" w:hanging="360"/>
      </w:pPr>
      <w:rPr>
        <w:rFonts w:ascii="Arial" w:hAnsi="Arial" w:hint="default"/>
      </w:rPr>
    </w:lvl>
    <w:lvl w:ilvl="8" w:tplc="356001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BA7A44"/>
    <w:multiLevelType w:val="hybridMultilevel"/>
    <w:tmpl w:val="9364ED70"/>
    <w:lvl w:ilvl="0" w:tplc="8B026CB6">
      <w:start w:val="1"/>
      <w:numFmt w:val="bullet"/>
      <w:lvlText w:val="•"/>
      <w:lvlJc w:val="left"/>
      <w:pPr>
        <w:tabs>
          <w:tab w:val="num" w:pos="720"/>
        </w:tabs>
        <w:ind w:left="720" w:hanging="360"/>
      </w:pPr>
      <w:rPr>
        <w:rFonts w:ascii="Arial" w:hAnsi="Arial" w:hint="default"/>
      </w:rPr>
    </w:lvl>
    <w:lvl w:ilvl="1" w:tplc="F9D03A08">
      <w:start w:val="1"/>
      <w:numFmt w:val="bullet"/>
      <w:lvlText w:val="•"/>
      <w:lvlJc w:val="left"/>
      <w:pPr>
        <w:tabs>
          <w:tab w:val="num" w:pos="1440"/>
        </w:tabs>
        <w:ind w:left="1440" w:hanging="360"/>
      </w:pPr>
      <w:rPr>
        <w:rFonts w:ascii="Arial" w:hAnsi="Arial" w:hint="default"/>
      </w:rPr>
    </w:lvl>
    <w:lvl w:ilvl="2" w:tplc="CB3C491E" w:tentative="1">
      <w:start w:val="1"/>
      <w:numFmt w:val="bullet"/>
      <w:lvlText w:val="•"/>
      <w:lvlJc w:val="left"/>
      <w:pPr>
        <w:tabs>
          <w:tab w:val="num" w:pos="2160"/>
        </w:tabs>
        <w:ind w:left="2160" w:hanging="360"/>
      </w:pPr>
      <w:rPr>
        <w:rFonts w:ascii="Arial" w:hAnsi="Arial" w:hint="default"/>
      </w:rPr>
    </w:lvl>
    <w:lvl w:ilvl="3" w:tplc="945286C2" w:tentative="1">
      <w:start w:val="1"/>
      <w:numFmt w:val="bullet"/>
      <w:lvlText w:val="•"/>
      <w:lvlJc w:val="left"/>
      <w:pPr>
        <w:tabs>
          <w:tab w:val="num" w:pos="2880"/>
        </w:tabs>
        <w:ind w:left="2880" w:hanging="360"/>
      </w:pPr>
      <w:rPr>
        <w:rFonts w:ascii="Arial" w:hAnsi="Arial" w:hint="default"/>
      </w:rPr>
    </w:lvl>
    <w:lvl w:ilvl="4" w:tplc="6032BFD6" w:tentative="1">
      <w:start w:val="1"/>
      <w:numFmt w:val="bullet"/>
      <w:lvlText w:val="•"/>
      <w:lvlJc w:val="left"/>
      <w:pPr>
        <w:tabs>
          <w:tab w:val="num" w:pos="3600"/>
        </w:tabs>
        <w:ind w:left="3600" w:hanging="360"/>
      </w:pPr>
      <w:rPr>
        <w:rFonts w:ascii="Arial" w:hAnsi="Arial" w:hint="default"/>
      </w:rPr>
    </w:lvl>
    <w:lvl w:ilvl="5" w:tplc="0338E14E" w:tentative="1">
      <w:start w:val="1"/>
      <w:numFmt w:val="bullet"/>
      <w:lvlText w:val="•"/>
      <w:lvlJc w:val="left"/>
      <w:pPr>
        <w:tabs>
          <w:tab w:val="num" w:pos="4320"/>
        </w:tabs>
        <w:ind w:left="4320" w:hanging="360"/>
      </w:pPr>
      <w:rPr>
        <w:rFonts w:ascii="Arial" w:hAnsi="Arial" w:hint="default"/>
      </w:rPr>
    </w:lvl>
    <w:lvl w:ilvl="6" w:tplc="F6108E1C" w:tentative="1">
      <w:start w:val="1"/>
      <w:numFmt w:val="bullet"/>
      <w:lvlText w:val="•"/>
      <w:lvlJc w:val="left"/>
      <w:pPr>
        <w:tabs>
          <w:tab w:val="num" w:pos="5040"/>
        </w:tabs>
        <w:ind w:left="5040" w:hanging="360"/>
      </w:pPr>
      <w:rPr>
        <w:rFonts w:ascii="Arial" w:hAnsi="Arial" w:hint="default"/>
      </w:rPr>
    </w:lvl>
    <w:lvl w:ilvl="7" w:tplc="47002CFA" w:tentative="1">
      <w:start w:val="1"/>
      <w:numFmt w:val="bullet"/>
      <w:lvlText w:val="•"/>
      <w:lvlJc w:val="left"/>
      <w:pPr>
        <w:tabs>
          <w:tab w:val="num" w:pos="5760"/>
        </w:tabs>
        <w:ind w:left="5760" w:hanging="360"/>
      </w:pPr>
      <w:rPr>
        <w:rFonts w:ascii="Arial" w:hAnsi="Arial" w:hint="default"/>
      </w:rPr>
    </w:lvl>
    <w:lvl w:ilvl="8" w:tplc="E9027C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22658B"/>
    <w:multiLevelType w:val="hybridMultilevel"/>
    <w:tmpl w:val="90F0E2DA"/>
    <w:lvl w:ilvl="0" w:tplc="7A548D2A">
      <w:start w:val="1"/>
      <w:numFmt w:val="bullet"/>
      <w:lvlText w:val="•"/>
      <w:lvlJc w:val="left"/>
      <w:pPr>
        <w:tabs>
          <w:tab w:val="num" w:pos="720"/>
        </w:tabs>
        <w:ind w:left="720" w:hanging="360"/>
      </w:pPr>
      <w:rPr>
        <w:rFonts w:ascii="Arial" w:hAnsi="Arial" w:hint="default"/>
      </w:rPr>
    </w:lvl>
    <w:lvl w:ilvl="1" w:tplc="15D6335A">
      <w:numFmt w:val="bullet"/>
      <w:lvlText w:val="•"/>
      <w:lvlJc w:val="left"/>
      <w:pPr>
        <w:tabs>
          <w:tab w:val="num" w:pos="1440"/>
        </w:tabs>
        <w:ind w:left="1440" w:hanging="360"/>
      </w:pPr>
      <w:rPr>
        <w:rFonts w:ascii="Arial" w:hAnsi="Arial" w:hint="default"/>
      </w:rPr>
    </w:lvl>
    <w:lvl w:ilvl="2" w:tplc="90AED9D4" w:tentative="1">
      <w:start w:val="1"/>
      <w:numFmt w:val="bullet"/>
      <w:lvlText w:val="•"/>
      <w:lvlJc w:val="left"/>
      <w:pPr>
        <w:tabs>
          <w:tab w:val="num" w:pos="2160"/>
        </w:tabs>
        <w:ind w:left="2160" w:hanging="360"/>
      </w:pPr>
      <w:rPr>
        <w:rFonts w:ascii="Arial" w:hAnsi="Arial" w:hint="default"/>
      </w:rPr>
    </w:lvl>
    <w:lvl w:ilvl="3" w:tplc="1C44AFFE" w:tentative="1">
      <w:start w:val="1"/>
      <w:numFmt w:val="bullet"/>
      <w:lvlText w:val="•"/>
      <w:lvlJc w:val="left"/>
      <w:pPr>
        <w:tabs>
          <w:tab w:val="num" w:pos="2880"/>
        </w:tabs>
        <w:ind w:left="2880" w:hanging="360"/>
      </w:pPr>
      <w:rPr>
        <w:rFonts w:ascii="Arial" w:hAnsi="Arial" w:hint="default"/>
      </w:rPr>
    </w:lvl>
    <w:lvl w:ilvl="4" w:tplc="2A4C266E" w:tentative="1">
      <w:start w:val="1"/>
      <w:numFmt w:val="bullet"/>
      <w:lvlText w:val="•"/>
      <w:lvlJc w:val="left"/>
      <w:pPr>
        <w:tabs>
          <w:tab w:val="num" w:pos="3600"/>
        </w:tabs>
        <w:ind w:left="3600" w:hanging="360"/>
      </w:pPr>
      <w:rPr>
        <w:rFonts w:ascii="Arial" w:hAnsi="Arial" w:hint="default"/>
      </w:rPr>
    </w:lvl>
    <w:lvl w:ilvl="5" w:tplc="8F369552" w:tentative="1">
      <w:start w:val="1"/>
      <w:numFmt w:val="bullet"/>
      <w:lvlText w:val="•"/>
      <w:lvlJc w:val="left"/>
      <w:pPr>
        <w:tabs>
          <w:tab w:val="num" w:pos="4320"/>
        </w:tabs>
        <w:ind w:left="4320" w:hanging="360"/>
      </w:pPr>
      <w:rPr>
        <w:rFonts w:ascii="Arial" w:hAnsi="Arial" w:hint="default"/>
      </w:rPr>
    </w:lvl>
    <w:lvl w:ilvl="6" w:tplc="E460D00C" w:tentative="1">
      <w:start w:val="1"/>
      <w:numFmt w:val="bullet"/>
      <w:lvlText w:val="•"/>
      <w:lvlJc w:val="left"/>
      <w:pPr>
        <w:tabs>
          <w:tab w:val="num" w:pos="5040"/>
        </w:tabs>
        <w:ind w:left="5040" w:hanging="360"/>
      </w:pPr>
      <w:rPr>
        <w:rFonts w:ascii="Arial" w:hAnsi="Arial" w:hint="default"/>
      </w:rPr>
    </w:lvl>
    <w:lvl w:ilvl="7" w:tplc="D48EF708" w:tentative="1">
      <w:start w:val="1"/>
      <w:numFmt w:val="bullet"/>
      <w:lvlText w:val="•"/>
      <w:lvlJc w:val="left"/>
      <w:pPr>
        <w:tabs>
          <w:tab w:val="num" w:pos="5760"/>
        </w:tabs>
        <w:ind w:left="5760" w:hanging="360"/>
      </w:pPr>
      <w:rPr>
        <w:rFonts w:ascii="Arial" w:hAnsi="Arial" w:hint="default"/>
      </w:rPr>
    </w:lvl>
    <w:lvl w:ilvl="8" w:tplc="87F2C19E" w:tentative="1">
      <w:start w:val="1"/>
      <w:numFmt w:val="bullet"/>
      <w:lvlText w:val="•"/>
      <w:lvlJc w:val="left"/>
      <w:pPr>
        <w:tabs>
          <w:tab w:val="num" w:pos="6480"/>
        </w:tabs>
        <w:ind w:left="6480" w:hanging="360"/>
      </w:pPr>
      <w:rPr>
        <w:rFonts w:ascii="Arial" w:hAnsi="Arial" w:hint="default"/>
      </w:rPr>
    </w:lvl>
  </w:abstractNum>
  <w:num w:numId="1" w16cid:durableId="368066353">
    <w:abstractNumId w:val="11"/>
  </w:num>
  <w:num w:numId="2" w16cid:durableId="2121951051">
    <w:abstractNumId w:val="0"/>
  </w:num>
  <w:num w:numId="3" w16cid:durableId="1756826631">
    <w:abstractNumId w:val="3"/>
  </w:num>
  <w:num w:numId="4" w16cid:durableId="434789786">
    <w:abstractNumId w:val="16"/>
  </w:num>
  <w:num w:numId="5" w16cid:durableId="342827619">
    <w:abstractNumId w:val="18"/>
  </w:num>
  <w:num w:numId="6" w16cid:durableId="1627541004">
    <w:abstractNumId w:val="21"/>
  </w:num>
  <w:num w:numId="7" w16cid:durableId="1362777067">
    <w:abstractNumId w:val="17"/>
  </w:num>
  <w:num w:numId="8" w16cid:durableId="2122916880">
    <w:abstractNumId w:val="10"/>
  </w:num>
  <w:num w:numId="9" w16cid:durableId="623116654">
    <w:abstractNumId w:val="5"/>
  </w:num>
  <w:num w:numId="10" w16cid:durableId="1866480204">
    <w:abstractNumId w:val="7"/>
  </w:num>
  <w:num w:numId="11" w16cid:durableId="906494369">
    <w:abstractNumId w:val="20"/>
  </w:num>
  <w:num w:numId="12" w16cid:durableId="852189798">
    <w:abstractNumId w:val="25"/>
  </w:num>
  <w:num w:numId="13" w16cid:durableId="1091776651">
    <w:abstractNumId w:val="4"/>
  </w:num>
  <w:num w:numId="14" w16cid:durableId="802819116">
    <w:abstractNumId w:val="8"/>
  </w:num>
  <w:num w:numId="15" w16cid:durableId="937173678">
    <w:abstractNumId w:val="9"/>
  </w:num>
  <w:num w:numId="16" w16cid:durableId="800997440">
    <w:abstractNumId w:val="6"/>
  </w:num>
  <w:num w:numId="17" w16cid:durableId="656808518">
    <w:abstractNumId w:val="14"/>
  </w:num>
  <w:num w:numId="18" w16cid:durableId="1832527718">
    <w:abstractNumId w:val="12"/>
  </w:num>
  <w:num w:numId="19" w16cid:durableId="1341003052">
    <w:abstractNumId w:val="1"/>
  </w:num>
  <w:num w:numId="20" w16cid:durableId="727337655">
    <w:abstractNumId w:val="23"/>
  </w:num>
  <w:num w:numId="21" w16cid:durableId="1076632074">
    <w:abstractNumId w:val="22"/>
  </w:num>
  <w:num w:numId="22" w16cid:durableId="1886211427">
    <w:abstractNumId w:val="2"/>
  </w:num>
  <w:num w:numId="23" w16cid:durableId="1630284834">
    <w:abstractNumId w:val="19"/>
  </w:num>
  <w:num w:numId="24" w16cid:durableId="1309286624">
    <w:abstractNumId w:val="15"/>
  </w:num>
  <w:num w:numId="25" w16cid:durableId="79370465">
    <w:abstractNumId w:val="13"/>
  </w:num>
  <w:num w:numId="26" w16cid:durableId="153762291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AD3"/>
    <w:rsid w:val="00000B29"/>
    <w:rsid w:val="00000C3F"/>
    <w:rsid w:val="00000ECA"/>
    <w:rsid w:val="00000F7F"/>
    <w:rsid w:val="00000FA4"/>
    <w:rsid w:val="000010BA"/>
    <w:rsid w:val="0000133B"/>
    <w:rsid w:val="00001375"/>
    <w:rsid w:val="000013D6"/>
    <w:rsid w:val="0000148F"/>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7D8"/>
    <w:rsid w:val="00006C7A"/>
    <w:rsid w:val="00006CCC"/>
    <w:rsid w:val="000073BA"/>
    <w:rsid w:val="00007495"/>
    <w:rsid w:val="00007505"/>
    <w:rsid w:val="0000763D"/>
    <w:rsid w:val="0000792C"/>
    <w:rsid w:val="00007A6C"/>
    <w:rsid w:val="00007B4B"/>
    <w:rsid w:val="00007C11"/>
    <w:rsid w:val="000101EF"/>
    <w:rsid w:val="00010323"/>
    <w:rsid w:val="000103E2"/>
    <w:rsid w:val="00010402"/>
    <w:rsid w:val="0001047C"/>
    <w:rsid w:val="0001055C"/>
    <w:rsid w:val="00010E97"/>
    <w:rsid w:val="00010FD1"/>
    <w:rsid w:val="0001117C"/>
    <w:rsid w:val="000113ED"/>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6A6"/>
    <w:rsid w:val="000137BA"/>
    <w:rsid w:val="00013968"/>
    <w:rsid w:val="00013B63"/>
    <w:rsid w:val="00013F64"/>
    <w:rsid w:val="0001400D"/>
    <w:rsid w:val="000141F0"/>
    <w:rsid w:val="00014DC1"/>
    <w:rsid w:val="00014E0E"/>
    <w:rsid w:val="0001505E"/>
    <w:rsid w:val="0001522B"/>
    <w:rsid w:val="00015621"/>
    <w:rsid w:val="000156E6"/>
    <w:rsid w:val="00015BCB"/>
    <w:rsid w:val="00015CED"/>
    <w:rsid w:val="000160D3"/>
    <w:rsid w:val="000162B2"/>
    <w:rsid w:val="0001645D"/>
    <w:rsid w:val="000164BB"/>
    <w:rsid w:val="000167A6"/>
    <w:rsid w:val="00016DCE"/>
    <w:rsid w:val="00017309"/>
    <w:rsid w:val="000179A8"/>
    <w:rsid w:val="00017AC4"/>
    <w:rsid w:val="0002002A"/>
    <w:rsid w:val="000200C3"/>
    <w:rsid w:val="000205C1"/>
    <w:rsid w:val="0002085F"/>
    <w:rsid w:val="000209D8"/>
    <w:rsid w:val="00020D61"/>
    <w:rsid w:val="00020F20"/>
    <w:rsid w:val="00021001"/>
    <w:rsid w:val="00021138"/>
    <w:rsid w:val="0002113C"/>
    <w:rsid w:val="000211B1"/>
    <w:rsid w:val="00021307"/>
    <w:rsid w:val="0002130A"/>
    <w:rsid w:val="00021911"/>
    <w:rsid w:val="00021C67"/>
    <w:rsid w:val="00021D90"/>
    <w:rsid w:val="00021DEC"/>
    <w:rsid w:val="000221EB"/>
    <w:rsid w:val="000222F7"/>
    <w:rsid w:val="000224FE"/>
    <w:rsid w:val="000227FE"/>
    <w:rsid w:val="0002284D"/>
    <w:rsid w:val="000233F4"/>
    <w:rsid w:val="00023818"/>
    <w:rsid w:val="00023C29"/>
    <w:rsid w:val="00023FAF"/>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DB8"/>
    <w:rsid w:val="00031EDD"/>
    <w:rsid w:val="000320FB"/>
    <w:rsid w:val="00032199"/>
    <w:rsid w:val="000321DC"/>
    <w:rsid w:val="000325EF"/>
    <w:rsid w:val="00032A0C"/>
    <w:rsid w:val="00033EC5"/>
    <w:rsid w:val="0003456B"/>
    <w:rsid w:val="0003483E"/>
    <w:rsid w:val="00034882"/>
    <w:rsid w:val="000349B7"/>
    <w:rsid w:val="00034BAC"/>
    <w:rsid w:val="00035303"/>
    <w:rsid w:val="0003540B"/>
    <w:rsid w:val="00035574"/>
    <w:rsid w:val="000355B6"/>
    <w:rsid w:val="00035829"/>
    <w:rsid w:val="00035B0B"/>
    <w:rsid w:val="00035B79"/>
    <w:rsid w:val="00035EB9"/>
    <w:rsid w:val="00036199"/>
    <w:rsid w:val="000361C2"/>
    <w:rsid w:val="00036251"/>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D04"/>
    <w:rsid w:val="00040F7A"/>
    <w:rsid w:val="0004108C"/>
    <w:rsid w:val="00041283"/>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D8"/>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6A0"/>
    <w:rsid w:val="00050941"/>
    <w:rsid w:val="000509E8"/>
    <w:rsid w:val="00051051"/>
    <w:rsid w:val="00051135"/>
    <w:rsid w:val="00051219"/>
    <w:rsid w:val="000513D5"/>
    <w:rsid w:val="000515F7"/>
    <w:rsid w:val="000516A6"/>
    <w:rsid w:val="0005171E"/>
    <w:rsid w:val="00051D11"/>
    <w:rsid w:val="00051DBB"/>
    <w:rsid w:val="00051FBA"/>
    <w:rsid w:val="0005201C"/>
    <w:rsid w:val="00052351"/>
    <w:rsid w:val="0005241E"/>
    <w:rsid w:val="00052489"/>
    <w:rsid w:val="0005291A"/>
    <w:rsid w:val="00052AE3"/>
    <w:rsid w:val="000531A8"/>
    <w:rsid w:val="000532C1"/>
    <w:rsid w:val="0005348C"/>
    <w:rsid w:val="00053849"/>
    <w:rsid w:val="00053A47"/>
    <w:rsid w:val="000543BB"/>
    <w:rsid w:val="0005456E"/>
    <w:rsid w:val="00054917"/>
    <w:rsid w:val="00054ACE"/>
    <w:rsid w:val="00054AE4"/>
    <w:rsid w:val="00054B6B"/>
    <w:rsid w:val="00054DAB"/>
    <w:rsid w:val="00054F53"/>
    <w:rsid w:val="0005504C"/>
    <w:rsid w:val="000550B8"/>
    <w:rsid w:val="00055109"/>
    <w:rsid w:val="00055459"/>
    <w:rsid w:val="00055873"/>
    <w:rsid w:val="000559B9"/>
    <w:rsid w:val="00055A9F"/>
    <w:rsid w:val="00055ADD"/>
    <w:rsid w:val="00055B8E"/>
    <w:rsid w:val="0005602E"/>
    <w:rsid w:val="00056057"/>
    <w:rsid w:val="00056675"/>
    <w:rsid w:val="0005686E"/>
    <w:rsid w:val="000572A7"/>
    <w:rsid w:val="00057388"/>
    <w:rsid w:val="0005755D"/>
    <w:rsid w:val="000578C0"/>
    <w:rsid w:val="000579D6"/>
    <w:rsid w:val="00057CCE"/>
    <w:rsid w:val="00057DF9"/>
    <w:rsid w:val="00057F68"/>
    <w:rsid w:val="00057F6C"/>
    <w:rsid w:val="00060586"/>
    <w:rsid w:val="0006090A"/>
    <w:rsid w:val="00060FDB"/>
    <w:rsid w:val="000612AF"/>
    <w:rsid w:val="000612C5"/>
    <w:rsid w:val="00061315"/>
    <w:rsid w:val="000613C1"/>
    <w:rsid w:val="00061692"/>
    <w:rsid w:val="000616E1"/>
    <w:rsid w:val="0006194A"/>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4DBC"/>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309"/>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3EB8"/>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8A6"/>
    <w:rsid w:val="00086A04"/>
    <w:rsid w:val="00086A21"/>
    <w:rsid w:val="00086A89"/>
    <w:rsid w:val="00086B50"/>
    <w:rsid w:val="00086C4D"/>
    <w:rsid w:val="00086E5F"/>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51A"/>
    <w:rsid w:val="000928FD"/>
    <w:rsid w:val="0009297F"/>
    <w:rsid w:val="00092A3D"/>
    <w:rsid w:val="00092CFA"/>
    <w:rsid w:val="000931C3"/>
    <w:rsid w:val="00093216"/>
    <w:rsid w:val="000932EF"/>
    <w:rsid w:val="000934E9"/>
    <w:rsid w:val="00093566"/>
    <w:rsid w:val="00093942"/>
    <w:rsid w:val="00093F75"/>
    <w:rsid w:val="000942E8"/>
    <w:rsid w:val="0009437A"/>
    <w:rsid w:val="00094386"/>
    <w:rsid w:val="000945D4"/>
    <w:rsid w:val="000946D3"/>
    <w:rsid w:val="000947B7"/>
    <w:rsid w:val="00094B75"/>
    <w:rsid w:val="0009512D"/>
    <w:rsid w:val="000952F6"/>
    <w:rsid w:val="00095371"/>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6FA4"/>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838"/>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5EF"/>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DD2"/>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D13"/>
    <w:rsid w:val="000B3F37"/>
    <w:rsid w:val="000B4788"/>
    <w:rsid w:val="000B49D7"/>
    <w:rsid w:val="000B532F"/>
    <w:rsid w:val="000B546F"/>
    <w:rsid w:val="000B567B"/>
    <w:rsid w:val="000B58DC"/>
    <w:rsid w:val="000B5A31"/>
    <w:rsid w:val="000B5C4C"/>
    <w:rsid w:val="000B5DF1"/>
    <w:rsid w:val="000B6030"/>
    <w:rsid w:val="000B62F0"/>
    <w:rsid w:val="000B65BE"/>
    <w:rsid w:val="000B680F"/>
    <w:rsid w:val="000B685E"/>
    <w:rsid w:val="000B6AC9"/>
    <w:rsid w:val="000B6BDF"/>
    <w:rsid w:val="000B6C69"/>
    <w:rsid w:val="000B7065"/>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3DAA"/>
    <w:rsid w:val="000C4065"/>
    <w:rsid w:val="000C4137"/>
    <w:rsid w:val="000C413B"/>
    <w:rsid w:val="000C4182"/>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94A"/>
    <w:rsid w:val="000D0A0F"/>
    <w:rsid w:val="000D0AB8"/>
    <w:rsid w:val="000D0BCC"/>
    <w:rsid w:val="000D0E00"/>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8A0"/>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487"/>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985"/>
    <w:rsid w:val="000E5C4E"/>
    <w:rsid w:val="000E5CA5"/>
    <w:rsid w:val="000E5E3A"/>
    <w:rsid w:val="000E6205"/>
    <w:rsid w:val="000E6576"/>
    <w:rsid w:val="000E65A7"/>
    <w:rsid w:val="000E6635"/>
    <w:rsid w:val="000E6BAE"/>
    <w:rsid w:val="000E6BAF"/>
    <w:rsid w:val="000E6D83"/>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42"/>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E64"/>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A44"/>
    <w:rsid w:val="000F7CAD"/>
    <w:rsid w:val="000F7E22"/>
    <w:rsid w:val="00100097"/>
    <w:rsid w:val="001000E9"/>
    <w:rsid w:val="00100161"/>
    <w:rsid w:val="00100169"/>
    <w:rsid w:val="001002FE"/>
    <w:rsid w:val="0010067A"/>
    <w:rsid w:val="001006DC"/>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EF"/>
    <w:rsid w:val="001031F0"/>
    <w:rsid w:val="0010338C"/>
    <w:rsid w:val="0010342F"/>
    <w:rsid w:val="00103658"/>
    <w:rsid w:val="0010366C"/>
    <w:rsid w:val="00103890"/>
    <w:rsid w:val="00103E17"/>
    <w:rsid w:val="00104036"/>
    <w:rsid w:val="00104058"/>
    <w:rsid w:val="0010405D"/>
    <w:rsid w:val="00104178"/>
    <w:rsid w:val="00104206"/>
    <w:rsid w:val="00104228"/>
    <w:rsid w:val="0010477D"/>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2F6"/>
    <w:rsid w:val="001063FC"/>
    <w:rsid w:val="001065FB"/>
    <w:rsid w:val="0010660E"/>
    <w:rsid w:val="00106A95"/>
    <w:rsid w:val="00106CC3"/>
    <w:rsid w:val="00106E7E"/>
    <w:rsid w:val="00106FF1"/>
    <w:rsid w:val="00107097"/>
    <w:rsid w:val="0010795D"/>
    <w:rsid w:val="00107993"/>
    <w:rsid w:val="00107BB4"/>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52B"/>
    <w:rsid w:val="001166A3"/>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4EC"/>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4E4"/>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3EF5"/>
    <w:rsid w:val="00134176"/>
    <w:rsid w:val="001341AE"/>
    <w:rsid w:val="00134420"/>
    <w:rsid w:val="001348F0"/>
    <w:rsid w:val="00134C6B"/>
    <w:rsid w:val="00134D78"/>
    <w:rsid w:val="00134E64"/>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C1"/>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3DE"/>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233"/>
    <w:rsid w:val="00152559"/>
    <w:rsid w:val="00152A3B"/>
    <w:rsid w:val="00152AAD"/>
    <w:rsid w:val="0015326D"/>
    <w:rsid w:val="0015334E"/>
    <w:rsid w:val="0015347E"/>
    <w:rsid w:val="00153946"/>
    <w:rsid w:val="00153A48"/>
    <w:rsid w:val="00153A6B"/>
    <w:rsid w:val="00153BAF"/>
    <w:rsid w:val="00153E69"/>
    <w:rsid w:val="00153EEF"/>
    <w:rsid w:val="00153F29"/>
    <w:rsid w:val="001540F5"/>
    <w:rsid w:val="00154282"/>
    <w:rsid w:val="001544AB"/>
    <w:rsid w:val="00154BD3"/>
    <w:rsid w:val="00154C5A"/>
    <w:rsid w:val="00154EFF"/>
    <w:rsid w:val="00154F0D"/>
    <w:rsid w:val="00155178"/>
    <w:rsid w:val="00155648"/>
    <w:rsid w:val="00155696"/>
    <w:rsid w:val="00155715"/>
    <w:rsid w:val="0015571A"/>
    <w:rsid w:val="00155D53"/>
    <w:rsid w:val="0015622B"/>
    <w:rsid w:val="00156260"/>
    <w:rsid w:val="00156284"/>
    <w:rsid w:val="00156502"/>
    <w:rsid w:val="001569C5"/>
    <w:rsid w:val="00156D42"/>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09D"/>
    <w:rsid w:val="00162262"/>
    <w:rsid w:val="001623A3"/>
    <w:rsid w:val="00162BD5"/>
    <w:rsid w:val="00162CF1"/>
    <w:rsid w:val="00162F71"/>
    <w:rsid w:val="00162F82"/>
    <w:rsid w:val="00162FB5"/>
    <w:rsid w:val="001630E4"/>
    <w:rsid w:val="00163176"/>
    <w:rsid w:val="0016368F"/>
    <w:rsid w:val="001639BC"/>
    <w:rsid w:val="00163A78"/>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38"/>
    <w:rsid w:val="00167891"/>
    <w:rsid w:val="001679A2"/>
    <w:rsid w:val="001679E0"/>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1B3C"/>
    <w:rsid w:val="00182042"/>
    <w:rsid w:val="001820B2"/>
    <w:rsid w:val="001821E9"/>
    <w:rsid w:val="001822C4"/>
    <w:rsid w:val="0018245D"/>
    <w:rsid w:val="0018246F"/>
    <w:rsid w:val="00182718"/>
    <w:rsid w:val="00182B0B"/>
    <w:rsid w:val="00182CE4"/>
    <w:rsid w:val="00182FBF"/>
    <w:rsid w:val="0018330B"/>
    <w:rsid w:val="00183341"/>
    <w:rsid w:val="001836DF"/>
    <w:rsid w:val="00183AE0"/>
    <w:rsid w:val="00183B20"/>
    <w:rsid w:val="00183CB7"/>
    <w:rsid w:val="00183CC6"/>
    <w:rsid w:val="00183F11"/>
    <w:rsid w:val="001840F5"/>
    <w:rsid w:val="00184A29"/>
    <w:rsid w:val="00184B11"/>
    <w:rsid w:val="00184B5C"/>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3A1"/>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7A8"/>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8F5"/>
    <w:rsid w:val="001A0CE0"/>
    <w:rsid w:val="001A10A9"/>
    <w:rsid w:val="001A1337"/>
    <w:rsid w:val="001A14FB"/>
    <w:rsid w:val="001A1847"/>
    <w:rsid w:val="001A1980"/>
    <w:rsid w:val="001A2096"/>
    <w:rsid w:val="001A22D5"/>
    <w:rsid w:val="001A2381"/>
    <w:rsid w:val="001A2815"/>
    <w:rsid w:val="001A2939"/>
    <w:rsid w:val="001A2FD5"/>
    <w:rsid w:val="001A3037"/>
    <w:rsid w:val="001A30FB"/>
    <w:rsid w:val="001A3134"/>
    <w:rsid w:val="001A32A6"/>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2BB"/>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0E"/>
    <w:rsid w:val="001B4371"/>
    <w:rsid w:val="001B471D"/>
    <w:rsid w:val="001B5279"/>
    <w:rsid w:val="001B5332"/>
    <w:rsid w:val="001B54E9"/>
    <w:rsid w:val="001B55DE"/>
    <w:rsid w:val="001B6240"/>
    <w:rsid w:val="001B6351"/>
    <w:rsid w:val="001B690A"/>
    <w:rsid w:val="001B70CF"/>
    <w:rsid w:val="001B7186"/>
    <w:rsid w:val="001B7444"/>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5CD"/>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148"/>
    <w:rsid w:val="001D35DC"/>
    <w:rsid w:val="001D3634"/>
    <w:rsid w:val="001D380F"/>
    <w:rsid w:val="001D3A0B"/>
    <w:rsid w:val="001D3D42"/>
    <w:rsid w:val="001D435D"/>
    <w:rsid w:val="001D43C0"/>
    <w:rsid w:val="001D446C"/>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710"/>
    <w:rsid w:val="001E09F4"/>
    <w:rsid w:val="001E0A73"/>
    <w:rsid w:val="001E0CB7"/>
    <w:rsid w:val="001E10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14"/>
    <w:rsid w:val="001F1DFA"/>
    <w:rsid w:val="001F1E26"/>
    <w:rsid w:val="001F1E47"/>
    <w:rsid w:val="001F1FFC"/>
    <w:rsid w:val="001F22A9"/>
    <w:rsid w:val="001F26E9"/>
    <w:rsid w:val="001F29D5"/>
    <w:rsid w:val="001F29D6"/>
    <w:rsid w:val="001F2B7D"/>
    <w:rsid w:val="001F2E08"/>
    <w:rsid w:val="001F2E0E"/>
    <w:rsid w:val="001F302C"/>
    <w:rsid w:val="001F3218"/>
    <w:rsid w:val="001F33A0"/>
    <w:rsid w:val="001F349E"/>
    <w:rsid w:val="001F34E2"/>
    <w:rsid w:val="001F35A8"/>
    <w:rsid w:val="001F39AB"/>
    <w:rsid w:val="001F4104"/>
    <w:rsid w:val="001F4112"/>
    <w:rsid w:val="001F4224"/>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046"/>
    <w:rsid w:val="001F62FC"/>
    <w:rsid w:val="001F6308"/>
    <w:rsid w:val="001F644E"/>
    <w:rsid w:val="001F6E45"/>
    <w:rsid w:val="001F711B"/>
    <w:rsid w:val="001F7317"/>
    <w:rsid w:val="001F73EE"/>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44"/>
    <w:rsid w:val="00206362"/>
    <w:rsid w:val="002063A7"/>
    <w:rsid w:val="00206677"/>
    <w:rsid w:val="0020671A"/>
    <w:rsid w:val="0020674D"/>
    <w:rsid w:val="00206BF6"/>
    <w:rsid w:val="00206E5A"/>
    <w:rsid w:val="0020754E"/>
    <w:rsid w:val="00207613"/>
    <w:rsid w:val="00207847"/>
    <w:rsid w:val="0020790B"/>
    <w:rsid w:val="00207AF9"/>
    <w:rsid w:val="00207BB9"/>
    <w:rsid w:val="00207C8D"/>
    <w:rsid w:val="00207EB6"/>
    <w:rsid w:val="00210174"/>
    <w:rsid w:val="00210314"/>
    <w:rsid w:val="0021065B"/>
    <w:rsid w:val="002107B9"/>
    <w:rsid w:val="00210927"/>
    <w:rsid w:val="002109D5"/>
    <w:rsid w:val="00210A2E"/>
    <w:rsid w:val="00210B05"/>
    <w:rsid w:val="00210C84"/>
    <w:rsid w:val="00210C91"/>
    <w:rsid w:val="00210F42"/>
    <w:rsid w:val="0021103D"/>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326"/>
    <w:rsid w:val="00214CD3"/>
    <w:rsid w:val="00214E0D"/>
    <w:rsid w:val="00215041"/>
    <w:rsid w:val="0021512E"/>
    <w:rsid w:val="002155D5"/>
    <w:rsid w:val="002156D3"/>
    <w:rsid w:val="00215786"/>
    <w:rsid w:val="0021586D"/>
    <w:rsid w:val="00215978"/>
    <w:rsid w:val="00215D76"/>
    <w:rsid w:val="00215F98"/>
    <w:rsid w:val="00215FBA"/>
    <w:rsid w:val="002162EA"/>
    <w:rsid w:val="002165F9"/>
    <w:rsid w:val="00216685"/>
    <w:rsid w:val="00216B17"/>
    <w:rsid w:val="00216BBF"/>
    <w:rsid w:val="00216BEA"/>
    <w:rsid w:val="00216D0D"/>
    <w:rsid w:val="00217135"/>
    <w:rsid w:val="00217395"/>
    <w:rsid w:val="00217596"/>
    <w:rsid w:val="002176F4"/>
    <w:rsid w:val="0021797D"/>
    <w:rsid w:val="00217C32"/>
    <w:rsid w:val="00217CE8"/>
    <w:rsid w:val="00217CEE"/>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1EC5"/>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449"/>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0F88"/>
    <w:rsid w:val="0023124C"/>
    <w:rsid w:val="002314EE"/>
    <w:rsid w:val="00231532"/>
    <w:rsid w:val="00231719"/>
    <w:rsid w:val="00231740"/>
    <w:rsid w:val="00231ABB"/>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B4"/>
    <w:rsid w:val="002344C8"/>
    <w:rsid w:val="002349C5"/>
    <w:rsid w:val="00234B73"/>
    <w:rsid w:val="00234BBB"/>
    <w:rsid w:val="00234FBA"/>
    <w:rsid w:val="00234FE9"/>
    <w:rsid w:val="00235017"/>
    <w:rsid w:val="00235581"/>
    <w:rsid w:val="00235698"/>
    <w:rsid w:val="00235FE9"/>
    <w:rsid w:val="00236443"/>
    <w:rsid w:val="0023644B"/>
    <w:rsid w:val="0023653E"/>
    <w:rsid w:val="00236801"/>
    <w:rsid w:val="00236821"/>
    <w:rsid w:val="002368E3"/>
    <w:rsid w:val="00236BCB"/>
    <w:rsid w:val="00236CAD"/>
    <w:rsid w:val="00236F71"/>
    <w:rsid w:val="002373FC"/>
    <w:rsid w:val="002374DA"/>
    <w:rsid w:val="00237AF4"/>
    <w:rsid w:val="00237BB7"/>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8F5"/>
    <w:rsid w:val="00241BEE"/>
    <w:rsid w:val="00241C7B"/>
    <w:rsid w:val="00241D6D"/>
    <w:rsid w:val="00241EBE"/>
    <w:rsid w:val="002421F2"/>
    <w:rsid w:val="0024284B"/>
    <w:rsid w:val="0024286B"/>
    <w:rsid w:val="00242872"/>
    <w:rsid w:val="00242B2A"/>
    <w:rsid w:val="00242CAE"/>
    <w:rsid w:val="00242D8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31"/>
    <w:rsid w:val="00246BEB"/>
    <w:rsid w:val="00246C52"/>
    <w:rsid w:val="00246E87"/>
    <w:rsid w:val="00246EB6"/>
    <w:rsid w:val="002474B7"/>
    <w:rsid w:val="002475A2"/>
    <w:rsid w:val="002475BE"/>
    <w:rsid w:val="00247660"/>
    <w:rsid w:val="0024785A"/>
    <w:rsid w:val="00247A4A"/>
    <w:rsid w:val="00247C92"/>
    <w:rsid w:val="00247DD1"/>
    <w:rsid w:val="00250315"/>
    <w:rsid w:val="0025039F"/>
    <w:rsid w:val="002504A8"/>
    <w:rsid w:val="002506F5"/>
    <w:rsid w:val="00250716"/>
    <w:rsid w:val="002508C7"/>
    <w:rsid w:val="002509C7"/>
    <w:rsid w:val="00250D9C"/>
    <w:rsid w:val="00251117"/>
    <w:rsid w:val="0025111B"/>
    <w:rsid w:val="002512A9"/>
    <w:rsid w:val="00251451"/>
    <w:rsid w:val="00251489"/>
    <w:rsid w:val="002515EA"/>
    <w:rsid w:val="0025169E"/>
    <w:rsid w:val="00251723"/>
    <w:rsid w:val="00251843"/>
    <w:rsid w:val="00251929"/>
    <w:rsid w:val="00251C47"/>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3A4F"/>
    <w:rsid w:val="00253AA6"/>
    <w:rsid w:val="0025429A"/>
    <w:rsid w:val="00254612"/>
    <w:rsid w:val="00255475"/>
    <w:rsid w:val="002556CC"/>
    <w:rsid w:val="00255AC8"/>
    <w:rsid w:val="00255DE2"/>
    <w:rsid w:val="0025601B"/>
    <w:rsid w:val="00256B22"/>
    <w:rsid w:val="00256D51"/>
    <w:rsid w:val="00256E4E"/>
    <w:rsid w:val="00256E5C"/>
    <w:rsid w:val="00256F02"/>
    <w:rsid w:val="002571C8"/>
    <w:rsid w:val="002572F1"/>
    <w:rsid w:val="00257A5F"/>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191"/>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07B"/>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2CC"/>
    <w:rsid w:val="002713CE"/>
    <w:rsid w:val="002718E5"/>
    <w:rsid w:val="0027193C"/>
    <w:rsid w:val="002719A4"/>
    <w:rsid w:val="00271DE9"/>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0B"/>
    <w:rsid w:val="0027587F"/>
    <w:rsid w:val="00275A17"/>
    <w:rsid w:val="00275B92"/>
    <w:rsid w:val="00275E10"/>
    <w:rsid w:val="00275F3B"/>
    <w:rsid w:val="00275FE7"/>
    <w:rsid w:val="00276001"/>
    <w:rsid w:val="00276114"/>
    <w:rsid w:val="00276243"/>
    <w:rsid w:val="002762BB"/>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756"/>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A72"/>
    <w:rsid w:val="00285E28"/>
    <w:rsid w:val="002860E6"/>
    <w:rsid w:val="0028648E"/>
    <w:rsid w:val="00286532"/>
    <w:rsid w:val="00286631"/>
    <w:rsid w:val="00286AE7"/>
    <w:rsid w:val="00286F76"/>
    <w:rsid w:val="002871C8"/>
    <w:rsid w:val="00287238"/>
    <w:rsid w:val="002872ED"/>
    <w:rsid w:val="00287361"/>
    <w:rsid w:val="00287376"/>
    <w:rsid w:val="002877DE"/>
    <w:rsid w:val="00287821"/>
    <w:rsid w:val="00287856"/>
    <w:rsid w:val="00287C28"/>
    <w:rsid w:val="00287C39"/>
    <w:rsid w:val="00287EAF"/>
    <w:rsid w:val="00290003"/>
    <w:rsid w:val="00290254"/>
    <w:rsid w:val="0029072A"/>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E4D"/>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7C4"/>
    <w:rsid w:val="002A7A6A"/>
    <w:rsid w:val="002A7AB4"/>
    <w:rsid w:val="002A7AE1"/>
    <w:rsid w:val="002A7B3B"/>
    <w:rsid w:val="002B00F2"/>
    <w:rsid w:val="002B0684"/>
    <w:rsid w:val="002B076F"/>
    <w:rsid w:val="002B07BF"/>
    <w:rsid w:val="002B0805"/>
    <w:rsid w:val="002B0868"/>
    <w:rsid w:val="002B0960"/>
    <w:rsid w:val="002B0BC5"/>
    <w:rsid w:val="002B0C99"/>
    <w:rsid w:val="002B0DC4"/>
    <w:rsid w:val="002B0EB5"/>
    <w:rsid w:val="002B0F5C"/>
    <w:rsid w:val="002B10F9"/>
    <w:rsid w:val="002B12C7"/>
    <w:rsid w:val="002B17B0"/>
    <w:rsid w:val="002B1AFA"/>
    <w:rsid w:val="002B1FC8"/>
    <w:rsid w:val="002B21D6"/>
    <w:rsid w:val="002B2543"/>
    <w:rsid w:val="002B29A6"/>
    <w:rsid w:val="002B2C92"/>
    <w:rsid w:val="002B3032"/>
    <w:rsid w:val="002B3081"/>
    <w:rsid w:val="002B314A"/>
    <w:rsid w:val="002B318B"/>
    <w:rsid w:val="002B318D"/>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AE8"/>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08B"/>
    <w:rsid w:val="002C2AE9"/>
    <w:rsid w:val="002C2B29"/>
    <w:rsid w:val="002C2CE6"/>
    <w:rsid w:val="002C2E8A"/>
    <w:rsid w:val="002C2F51"/>
    <w:rsid w:val="002C2FCD"/>
    <w:rsid w:val="002C3A4E"/>
    <w:rsid w:val="002C3AE4"/>
    <w:rsid w:val="002C3B85"/>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5E"/>
    <w:rsid w:val="002D1258"/>
    <w:rsid w:val="002D12D9"/>
    <w:rsid w:val="002D13B7"/>
    <w:rsid w:val="002D1922"/>
    <w:rsid w:val="002D1E1E"/>
    <w:rsid w:val="002D1EF1"/>
    <w:rsid w:val="002D28A9"/>
    <w:rsid w:val="002D2B4E"/>
    <w:rsid w:val="002D305F"/>
    <w:rsid w:val="002D35DD"/>
    <w:rsid w:val="002D3740"/>
    <w:rsid w:val="002D3968"/>
    <w:rsid w:val="002D3E02"/>
    <w:rsid w:val="002D406A"/>
    <w:rsid w:val="002D425A"/>
    <w:rsid w:val="002D42DB"/>
    <w:rsid w:val="002D4314"/>
    <w:rsid w:val="002D4685"/>
    <w:rsid w:val="002D4A54"/>
    <w:rsid w:val="002D4C92"/>
    <w:rsid w:val="002D4E37"/>
    <w:rsid w:val="002D4E9C"/>
    <w:rsid w:val="002D4FF8"/>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431"/>
    <w:rsid w:val="002E2496"/>
    <w:rsid w:val="002E25D2"/>
    <w:rsid w:val="002E2738"/>
    <w:rsid w:val="002E2923"/>
    <w:rsid w:val="002E2A76"/>
    <w:rsid w:val="002E2B73"/>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057"/>
    <w:rsid w:val="002E6475"/>
    <w:rsid w:val="002E6759"/>
    <w:rsid w:val="002E6809"/>
    <w:rsid w:val="002E692B"/>
    <w:rsid w:val="002E6FD6"/>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B73"/>
    <w:rsid w:val="002F5FDA"/>
    <w:rsid w:val="002F63ED"/>
    <w:rsid w:val="002F641F"/>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690"/>
    <w:rsid w:val="003047C0"/>
    <w:rsid w:val="00304915"/>
    <w:rsid w:val="00304AC5"/>
    <w:rsid w:val="00304B84"/>
    <w:rsid w:val="00304C9E"/>
    <w:rsid w:val="0030520F"/>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541"/>
    <w:rsid w:val="0031092D"/>
    <w:rsid w:val="00310A2E"/>
    <w:rsid w:val="00310B18"/>
    <w:rsid w:val="00310CB2"/>
    <w:rsid w:val="00310CC6"/>
    <w:rsid w:val="00310F30"/>
    <w:rsid w:val="00311100"/>
    <w:rsid w:val="00311151"/>
    <w:rsid w:val="00311642"/>
    <w:rsid w:val="00311761"/>
    <w:rsid w:val="003118A7"/>
    <w:rsid w:val="00311941"/>
    <w:rsid w:val="00311B94"/>
    <w:rsid w:val="00311F5A"/>
    <w:rsid w:val="0031205E"/>
    <w:rsid w:val="003122AC"/>
    <w:rsid w:val="003122B6"/>
    <w:rsid w:val="00312709"/>
    <w:rsid w:val="003129AB"/>
    <w:rsid w:val="003129CC"/>
    <w:rsid w:val="00312D40"/>
    <w:rsid w:val="00313765"/>
    <w:rsid w:val="003137A0"/>
    <w:rsid w:val="003139F0"/>
    <w:rsid w:val="00313BC1"/>
    <w:rsid w:val="00313C4F"/>
    <w:rsid w:val="003141C2"/>
    <w:rsid w:val="003143F7"/>
    <w:rsid w:val="003147C1"/>
    <w:rsid w:val="00314ACB"/>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89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93"/>
    <w:rsid w:val="003273DE"/>
    <w:rsid w:val="0032762E"/>
    <w:rsid w:val="003278C7"/>
    <w:rsid w:val="0032793B"/>
    <w:rsid w:val="00327AEA"/>
    <w:rsid w:val="00327C1D"/>
    <w:rsid w:val="00327D99"/>
    <w:rsid w:val="00327FA5"/>
    <w:rsid w:val="0033012E"/>
    <w:rsid w:val="003304CA"/>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D5E"/>
    <w:rsid w:val="00337E7F"/>
    <w:rsid w:val="00340190"/>
    <w:rsid w:val="0034044B"/>
    <w:rsid w:val="003405ED"/>
    <w:rsid w:val="00340CC6"/>
    <w:rsid w:val="00340D97"/>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58"/>
    <w:rsid w:val="003446D1"/>
    <w:rsid w:val="00344725"/>
    <w:rsid w:val="0034488B"/>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79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64E"/>
    <w:rsid w:val="003557F8"/>
    <w:rsid w:val="00355813"/>
    <w:rsid w:val="003558AF"/>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BEB"/>
    <w:rsid w:val="00357CAE"/>
    <w:rsid w:val="0036037C"/>
    <w:rsid w:val="003604DB"/>
    <w:rsid w:val="00361749"/>
    <w:rsid w:val="003617B3"/>
    <w:rsid w:val="003617B5"/>
    <w:rsid w:val="0036185C"/>
    <w:rsid w:val="00361B1A"/>
    <w:rsid w:val="00362144"/>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001"/>
    <w:rsid w:val="00370285"/>
    <w:rsid w:val="00370286"/>
    <w:rsid w:val="003704EE"/>
    <w:rsid w:val="00370568"/>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A4"/>
    <w:rsid w:val="003744CB"/>
    <w:rsid w:val="0037450B"/>
    <w:rsid w:val="0037476F"/>
    <w:rsid w:val="00374804"/>
    <w:rsid w:val="003748F9"/>
    <w:rsid w:val="003749B5"/>
    <w:rsid w:val="00374C80"/>
    <w:rsid w:val="00374F06"/>
    <w:rsid w:val="00375222"/>
    <w:rsid w:val="003753A0"/>
    <w:rsid w:val="00375439"/>
    <w:rsid w:val="003756EB"/>
    <w:rsid w:val="00375DA0"/>
    <w:rsid w:val="00375ED0"/>
    <w:rsid w:val="00375FE0"/>
    <w:rsid w:val="00375FFC"/>
    <w:rsid w:val="003764FA"/>
    <w:rsid w:val="0037655D"/>
    <w:rsid w:val="00376838"/>
    <w:rsid w:val="00376D06"/>
    <w:rsid w:val="00376E0C"/>
    <w:rsid w:val="0037709A"/>
    <w:rsid w:val="00377146"/>
    <w:rsid w:val="00377154"/>
    <w:rsid w:val="003771CA"/>
    <w:rsid w:val="00377397"/>
    <w:rsid w:val="003773CD"/>
    <w:rsid w:val="0037757C"/>
    <w:rsid w:val="003775BD"/>
    <w:rsid w:val="00377EED"/>
    <w:rsid w:val="00377F78"/>
    <w:rsid w:val="00380543"/>
    <w:rsid w:val="00380602"/>
    <w:rsid w:val="00380892"/>
    <w:rsid w:val="00380BBD"/>
    <w:rsid w:val="00380C63"/>
    <w:rsid w:val="00381011"/>
    <w:rsid w:val="00381F8A"/>
    <w:rsid w:val="003821E7"/>
    <w:rsid w:val="003824FE"/>
    <w:rsid w:val="003826F9"/>
    <w:rsid w:val="00382903"/>
    <w:rsid w:val="00382AF5"/>
    <w:rsid w:val="00382B6F"/>
    <w:rsid w:val="00382F2D"/>
    <w:rsid w:val="00382F93"/>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4FDC"/>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87E7A"/>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902"/>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5F65"/>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0F00"/>
    <w:rsid w:val="003A1009"/>
    <w:rsid w:val="003A1020"/>
    <w:rsid w:val="003A10E5"/>
    <w:rsid w:val="003A1135"/>
    <w:rsid w:val="003A1258"/>
    <w:rsid w:val="003A1341"/>
    <w:rsid w:val="003A147E"/>
    <w:rsid w:val="003A17BA"/>
    <w:rsid w:val="003A19E0"/>
    <w:rsid w:val="003A1B5C"/>
    <w:rsid w:val="003A1B9A"/>
    <w:rsid w:val="003A1BF6"/>
    <w:rsid w:val="003A1DD5"/>
    <w:rsid w:val="003A2019"/>
    <w:rsid w:val="003A2150"/>
    <w:rsid w:val="003A2BCC"/>
    <w:rsid w:val="003A2D39"/>
    <w:rsid w:val="003A2DE9"/>
    <w:rsid w:val="003A2FE7"/>
    <w:rsid w:val="003A338F"/>
    <w:rsid w:val="003A349E"/>
    <w:rsid w:val="003A38AC"/>
    <w:rsid w:val="003A39F2"/>
    <w:rsid w:val="003A3C0E"/>
    <w:rsid w:val="003A421C"/>
    <w:rsid w:val="003A42BB"/>
    <w:rsid w:val="003A44AA"/>
    <w:rsid w:val="003A45FB"/>
    <w:rsid w:val="003A48FC"/>
    <w:rsid w:val="003A4E82"/>
    <w:rsid w:val="003A523B"/>
    <w:rsid w:val="003A533B"/>
    <w:rsid w:val="003A55F0"/>
    <w:rsid w:val="003A5865"/>
    <w:rsid w:val="003A58C4"/>
    <w:rsid w:val="003A590E"/>
    <w:rsid w:val="003A5A57"/>
    <w:rsid w:val="003A6274"/>
    <w:rsid w:val="003A62E1"/>
    <w:rsid w:val="003A6330"/>
    <w:rsid w:val="003A6619"/>
    <w:rsid w:val="003A66AA"/>
    <w:rsid w:val="003A679F"/>
    <w:rsid w:val="003A6CC0"/>
    <w:rsid w:val="003A6E1E"/>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CE3"/>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6A9"/>
    <w:rsid w:val="003C6AE6"/>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40"/>
    <w:rsid w:val="003F348A"/>
    <w:rsid w:val="003F360A"/>
    <w:rsid w:val="003F37DA"/>
    <w:rsid w:val="003F389F"/>
    <w:rsid w:val="003F39E9"/>
    <w:rsid w:val="003F484D"/>
    <w:rsid w:val="003F4933"/>
    <w:rsid w:val="003F4977"/>
    <w:rsid w:val="003F4A21"/>
    <w:rsid w:val="003F4AE7"/>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20"/>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1FF9"/>
    <w:rsid w:val="004021B5"/>
    <w:rsid w:val="0040235F"/>
    <w:rsid w:val="004024AB"/>
    <w:rsid w:val="00402895"/>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0945"/>
    <w:rsid w:val="00411230"/>
    <w:rsid w:val="00411252"/>
    <w:rsid w:val="004113B8"/>
    <w:rsid w:val="004114EF"/>
    <w:rsid w:val="004116C3"/>
    <w:rsid w:val="004118C9"/>
    <w:rsid w:val="00411AD1"/>
    <w:rsid w:val="004120C5"/>
    <w:rsid w:val="00412406"/>
    <w:rsid w:val="0041249C"/>
    <w:rsid w:val="0041251C"/>
    <w:rsid w:val="00412697"/>
    <w:rsid w:val="004127FB"/>
    <w:rsid w:val="0041305A"/>
    <w:rsid w:val="00413369"/>
    <w:rsid w:val="004134FE"/>
    <w:rsid w:val="00413EF5"/>
    <w:rsid w:val="00413F76"/>
    <w:rsid w:val="00413FED"/>
    <w:rsid w:val="004145AE"/>
    <w:rsid w:val="00414790"/>
    <w:rsid w:val="004147F4"/>
    <w:rsid w:val="00414C3F"/>
    <w:rsid w:val="00414FE3"/>
    <w:rsid w:val="0041522E"/>
    <w:rsid w:val="004152DC"/>
    <w:rsid w:val="0041539C"/>
    <w:rsid w:val="0041577E"/>
    <w:rsid w:val="004157F6"/>
    <w:rsid w:val="004159C8"/>
    <w:rsid w:val="004159D3"/>
    <w:rsid w:val="00415A14"/>
    <w:rsid w:val="00415A88"/>
    <w:rsid w:val="00415B7A"/>
    <w:rsid w:val="00415D67"/>
    <w:rsid w:val="00416091"/>
    <w:rsid w:val="0041616C"/>
    <w:rsid w:val="0041634C"/>
    <w:rsid w:val="004165C6"/>
    <w:rsid w:val="00416A66"/>
    <w:rsid w:val="00416F3B"/>
    <w:rsid w:val="00417000"/>
    <w:rsid w:val="004171DB"/>
    <w:rsid w:val="0041743D"/>
    <w:rsid w:val="004174FC"/>
    <w:rsid w:val="00417678"/>
    <w:rsid w:val="00417B71"/>
    <w:rsid w:val="00417B79"/>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3DB"/>
    <w:rsid w:val="0042370F"/>
    <w:rsid w:val="0042384C"/>
    <w:rsid w:val="004241DA"/>
    <w:rsid w:val="00424248"/>
    <w:rsid w:val="00424844"/>
    <w:rsid w:val="00424ADE"/>
    <w:rsid w:val="00424E0A"/>
    <w:rsid w:val="00424E24"/>
    <w:rsid w:val="00424E58"/>
    <w:rsid w:val="00424E85"/>
    <w:rsid w:val="004251F8"/>
    <w:rsid w:val="004253B1"/>
    <w:rsid w:val="004254DB"/>
    <w:rsid w:val="00425587"/>
    <w:rsid w:val="004258E3"/>
    <w:rsid w:val="00425B0E"/>
    <w:rsid w:val="00425C97"/>
    <w:rsid w:val="00425DB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C42"/>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6D8"/>
    <w:rsid w:val="00433822"/>
    <w:rsid w:val="004338BA"/>
    <w:rsid w:val="00433B40"/>
    <w:rsid w:val="00433D8A"/>
    <w:rsid w:val="00434066"/>
    <w:rsid w:val="0043450E"/>
    <w:rsid w:val="00434754"/>
    <w:rsid w:val="004347EA"/>
    <w:rsid w:val="0043480E"/>
    <w:rsid w:val="00434BB1"/>
    <w:rsid w:val="00434C24"/>
    <w:rsid w:val="00434D46"/>
    <w:rsid w:val="00434F9F"/>
    <w:rsid w:val="00435075"/>
    <w:rsid w:val="0043517D"/>
    <w:rsid w:val="00435248"/>
    <w:rsid w:val="00435342"/>
    <w:rsid w:val="0043542F"/>
    <w:rsid w:val="004355EB"/>
    <w:rsid w:val="00435602"/>
    <w:rsid w:val="004356FA"/>
    <w:rsid w:val="004358F4"/>
    <w:rsid w:val="00435CCF"/>
    <w:rsid w:val="00435D49"/>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59"/>
    <w:rsid w:val="004423E3"/>
    <w:rsid w:val="004425C2"/>
    <w:rsid w:val="004426FE"/>
    <w:rsid w:val="00442824"/>
    <w:rsid w:val="00442FFB"/>
    <w:rsid w:val="004430E2"/>
    <w:rsid w:val="004430FD"/>
    <w:rsid w:val="0044341F"/>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085"/>
    <w:rsid w:val="004474AB"/>
    <w:rsid w:val="004474CC"/>
    <w:rsid w:val="0044759B"/>
    <w:rsid w:val="0044777E"/>
    <w:rsid w:val="004478FA"/>
    <w:rsid w:val="00447A7C"/>
    <w:rsid w:val="00447C86"/>
    <w:rsid w:val="00447D34"/>
    <w:rsid w:val="0045005C"/>
    <w:rsid w:val="0045009C"/>
    <w:rsid w:val="004500A1"/>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00"/>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61F"/>
    <w:rsid w:val="00462781"/>
    <w:rsid w:val="00462B09"/>
    <w:rsid w:val="00462B31"/>
    <w:rsid w:val="00462BA8"/>
    <w:rsid w:val="004631AF"/>
    <w:rsid w:val="004631DA"/>
    <w:rsid w:val="00463337"/>
    <w:rsid w:val="00463448"/>
    <w:rsid w:val="0046348A"/>
    <w:rsid w:val="0046360A"/>
    <w:rsid w:val="004636FA"/>
    <w:rsid w:val="004637D9"/>
    <w:rsid w:val="00463D87"/>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D4B"/>
    <w:rsid w:val="00465EB3"/>
    <w:rsid w:val="004663D3"/>
    <w:rsid w:val="00466A43"/>
    <w:rsid w:val="00466E99"/>
    <w:rsid w:val="00466FCE"/>
    <w:rsid w:val="004670AB"/>
    <w:rsid w:val="004671F9"/>
    <w:rsid w:val="0046722B"/>
    <w:rsid w:val="00467887"/>
    <w:rsid w:val="00467F15"/>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DD0"/>
    <w:rsid w:val="00471F03"/>
    <w:rsid w:val="00471FAB"/>
    <w:rsid w:val="00472005"/>
    <w:rsid w:val="004720F3"/>
    <w:rsid w:val="0047253B"/>
    <w:rsid w:val="0047258A"/>
    <w:rsid w:val="00472A7E"/>
    <w:rsid w:val="00472ACB"/>
    <w:rsid w:val="00472B48"/>
    <w:rsid w:val="00472BF4"/>
    <w:rsid w:val="00473077"/>
    <w:rsid w:val="0047320D"/>
    <w:rsid w:val="0047354C"/>
    <w:rsid w:val="004735E8"/>
    <w:rsid w:val="00473779"/>
    <w:rsid w:val="004737D3"/>
    <w:rsid w:val="0047392B"/>
    <w:rsid w:val="00473C1D"/>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EE6"/>
    <w:rsid w:val="00476FBF"/>
    <w:rsid w:val="00477013"/>
    <w:rsid w:val="00477156"/>
    <w:rsid w:val="004774C5"/>
    <w:rsid w:val="004775ED"/>
    <w:rsid w:val="004778C0"/>
    <w:rsid w:val="00477B60"/>
    <w:rsid w:val="00477EDC"/>
    <w:rsid w:val="00477F43"/>
    <w:rsid w:val="0048004F"/>
    <w:rsid w:val="004800C0"/>
    <w:rsid w:val="004802A9"/>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699"/>
    <w:rsid w:val="00483A12"/>
    <w:rsid w:val="00483D11"/>
    <w:rsid w:val="00483D20"/>
    <w:rsid w:val="0048406D"/>
    <w:rsid w:val="00484146"/>
    <w:rsid w:val="004847BA"/>
    <w:rsid w:val="0048489A"/>
    <w:rsid w:val="00484C46"/>
    <w:rsid w:val="00484CA2"/>
    <w:rsid w:val="00484DC1"/>
    <w:rsid w:val="0048520E"/>
    <w:rsid w:val="0048542B"/>
    <w:rsid w:val="004855F8"/>
    <w:rsid w:val="004856EF"/>
    <w:rsid w:val="0048598C"/>
    <w:rsid w:val="00485998"/>
    <w:rsid w:val="00485A0B"/>
    <w:rsid w:val="00485BB8"/>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957"/>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C9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5C66"/>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1E"/>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679"/>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75A"/>
    <w:rsid w:val="004B18C2"/>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CE4"/>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880"/>
    <w:rsid w:val="004B6FFB"/>
    <w:rsid w:val="004B711C"/>
    <w:rsid w:val="004B725D"/>
    <w:rsid w:val="004B72EF"/>
    <w:rsid w:val="004B7311"/>
    <w:rsid w:val="004B759F"/>
    <w:rsid w:val="004B78B9"/>
    <w:rsid w:val="004B795F"/>
    <w:rsid w:val="004B7BA5"/>
    <w:rsid w:val="004B7E04"/>
    <w:rsid w:val="004B7FB3"/>
    <w:rsid w:val="004C008B"/>
    <w:rsid w:val="004C0201"/>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DDB"/>
    <w:rsid w:val="004C5EF0"/>
    <w:rsid w:val="004C5F64"/>
    <w:rsid w:val="004C5FD0"/>
    <w:rsid w:val="004C6280"/>
    <w:rsid w:val="004C63D6"/>
    <w:rsid w:val="004C65A9"/>
    <w:rsid w:val="004C660B"/>
    <w:rsid w:val="004C6812"/>
    <w:rsid w:val="004C6C20"/>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6E6"/>
    <w:rsid w:val="004D17E6"/>
    <w:rsid w:val="004D196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8EA"/>
    <w:rsid w:val="004D4968"/>
    <w:rsid w:val="004D4A8A"/>
    <w:rsid w:val="004D4ABF"/>
    <w:rsid w:val="004D50CC"/>
    <w:rsid w:val="004D58D1"/>
    <w:rsid w:val="004D5B2C"/>
    <w:rsid w:val="004D5E14"/>
    <w:rsid w:val="004D5F02"/>
    <w:rsid w:val="004D602D"/>
    <w:rsid w:val="004D6187"/>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C37"/>
    <w:rsid w:val="004E4DF5"/>
    <w:rsid w:val="004E4EF1"/>
    <w:rsid w:val="004E4F57"/>
    <w:rsid w:val="004E502D"/>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1E0"/>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04"/>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6EA"/>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EE6"/>
    <w:rsid w:val="00507F1C"/>
    <w:rsid w:val="00510374"/>
    <w:rsid w:val="00510444"/>
    <w:rsid w:val="00510750"/>
    <w:rsid w:val="00510F14"/>
    <w:rsid w:val="00511017"/>
    <w:rsid w:val="0051153C"/>
    <w:rsid w:val="00511599"/>
    <w:rsid w:val="005119D6"/>
    <w:rsid w:val="00511CA1"/>
    <w:rsid w:val="00511E67"/>
    <w:rsid w:val="00511F11"/>
    <w:rsid w:val="00512747"/>
    <w:rsid w:val="00512A7B"/>
    <w:rsid w:val="00512CBE"/>
    <w:rsid w:val="00512D39"/>
    <w:rsid w:val="0051301F"/>
    <w:rsid w:val="005131E4"/>
    <w:rsid w:val="005134CD"/>
    <w:rsid w:val="00513517"/>
    <w:rsid w:val="0051375D"/>
    <w:rsid w:val="00513B8C"/>
    <w:rsid w:val="00513C52"/>
    <w:rsid w:val="00513E19"/>
    <w:rsid w:val="00513F8F"/>
    <w:rsid w:val="00514076"/>
    <w:rsid w:val="0051445E"/>
    <w:rsid w:val="00514619"/>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180"/>
    <w:rsid w:val="005173A4"/>
    <w:rsid w:val="005179DC"/>
    <w:rsid w:val="00517B66"/>
    <w:rsid w:val="00517C3F"/>
    <w:rsid w:val="0052001B"/>
    <w:rsid w:val="00520309"/>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2B7"/>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33"/>
    <w:rsid w:val="00534366"/>
    <w:rsid w:val="005347FB"/>
    <w:rsid w:val="00534963"/>
    <w:rsid w:val="005349EB"/>
    <w:rsid w:val="00534AA6"/>
    <w:rsid w:val="00534C83"/>
    <w:rsid w:val="00534EE4"/>
    <w:rsid w:val="005351AB"/>
    <w:rsid w:val="005355E0"/>
    <w:rsid w:val="005358C4"/>
    <w:rsid w:val="00535982"/>
    <w:rsid w:val="00535A27"/>
    <w:rsid w:val="00535B60"/>
    <w:rsid w:val="00535C17"/>
    <w:rsid w:val="00535F5B"/>
    <w:rsid w:val="00536065"/>
    <w:rsid w:val="00536066"/>
    <w:rsid w:val="005367DE"/>
    <w:rsid w:val="00536AEE"/>
    <w:rsid w:val="00536D47"/>
    <w:rsid w:val="00536ED1"/>
    <w:rsid w:val="0053707C"/>
    <w:rsid w:val="00537092"/>
    <w:rsid w:val="00537506"/>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1FF"/>
    <w:rsid w:val="005447B6"/>
    <w:rsid w:val="005447CD"/>
    <w:rsid w:val="005452C0"/>
    <w:rsid w:val="005453BA"/>
    <w:rsid w:val="0054556F"/>
    <w:rsid w:val="005456AD"/>
    <w:rsid w:val="005456F7"/>
    <w:rsid w:val="00545B46"/>
    <w:rsid w:val="00545C3D"/>
    <w:rsid w:val="00545E6A"/>
    <w:rsid w:val="00545EBA"/>
    <w:rsid w:val="00546083"/>
    <w:rsid w:val="00546310"/>
    <w:rsid w:val="00546738"/>
    <w:rsid w:val="0054679E"/>
    <w:rsid w:val="005467D6"/>
    <w:rsid w:val="005468ED"/>
    <w:rsid w:val="00546942"/>
    <w:rsid w:val="00546983"/>
    <w:rsid w:val="005469B6"/>
    <w:rsid w:val="00546AEB"/>
    <w:rsid w:val="00546BFE"/>
    <w:rsid w:val="00546D63"/>
    <w:rsid w:val="00546E1A"/>
    <w:rsid w:val="0054715F"/>
    <w:rsid w:val="005471A3"/>
    <w:rsid w:val="005474C6"/>
    <w:rsid w:val="00547510"/>
    <w:rsid w:val="00547A54"/>
    <w:rsid w:val="00547B27"/>
    <w:rsid w:val="00547D9B"/>
    <w:rsid w:val="00547F14"/>
    <w:rsid w:val="0055035E"/>
    <w:rsid w:val="0055049D"/>
    <w:rsid w:val="005507C6"/>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6E"/>
    <w:rsid w:val="0055718D"/>
    <w:rsid w:val="0055727F"/>
    <w:rsid w:val="00557464"/>
    <w:rsid w:val="0055771C"/>
    <w:rsid w:val="00557A2C"/>
    <w:rsid w:val="00557CAB"/>
    <w:rsid w:val="00557D87"/>
    <w:rsid w:val="005605AF"/>
    <w:rsid w:val="00560637"/>
    <w:rsid w:val="00560AC9"/>
    <w:rsid w:val="00560C8E"/>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A75"/>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263"/>
    <w:rsid w:val="00572583"/>
    <w:rsid w:val="00572643"/>
    <w:rsid w:val="00572721"/>
    <w:rsid w:val="00572995"/>
    <w:rsid w:val="00572B34"/>
    <w:rsid w:val="00572CD6"/>
    <w:rsid w:val="00572F26"/>
    <w:rsid w:val="005730FF"/>
    <w:rsid w:val="005731CD"/>
    <w:rsid w:val="0057380A"/>
    <w:rsid w:val="00573BB0"/>
    <w:rsid w:val="00573D2B"/>
    <w:rsid w:val="00573F24"/>
    <w:rsid w:val="00574167"/>
    <w:rsid w:val="00574567"/>
    <w:rsid w:val="005746B8"/>
    <w:rsid w:val="00574B6B"/>
    <w:rsid w:val="00574BF8"/>
    <w:rsid w:val="00574D14"/>
    <w:rsid w:val="00574FDC"/>
    <w:rsid w:val="005753DB"/>
    <w:rsid w:val="005756BD"/>
    <w:rsid w:val="0057600C"/>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4A"/>
    <w:rsid w:val="005828DA"/>
    <w:rsid w:val="005829CC"/>
    <w:rsid w:val="00582E3D"/>
    <w:rsid w:val="00582E70"/>
    <w:rsid w:val="00583140"/>
    <w:rsid w:val="00583147"/>
    <w:rsid w:val="005836D0"/>
    <w:rsid w:val="005837E9"/>
    <w:rsid w:val="00583DEF"/>
    <w:rsid w:val="00583E78"/>
    <w:rsid w:val="00584043"/>
    <w:rsid w:val="0058409E"/>
    <w:rsid w:val="0058424A"/>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1B"/>
    <w:rsid w:val="0059027C"/>
    <w:rsid w:val="0059028D"/>
    <w:rsid w:val="0059088E"/>
    <w:rsid w:val="005909AD"/>
    <w:rsid w:val="00590A68"/>
    <w:rsid w:val="00590BC4"/>
    <w:rsid w:val="00590BF6"/>
    <w:rsid w:val="00591400"/>
    <w:rsid w:val="005915A5"/>
    <w:rsid w:val="005918A7"/>
    <w:rsid w:val="00591B9C"/>
    <w:rsid w:val="00591FF3"/>
    <w:rsid w:val="00592160"/>
    <w:rsid w:val="005923C9"/>
    <w:rsid w:val="005923FA"/>
    <w:rsid w:val="0059284F"/>
    <w:rsid w:val="0059297D"/>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9CB"/>
    <w:rsid w:val="00595C5E"/>
    <w:rsid w:val="00595C98"/>
    <w:rsid w:val="00595CEB"/>
    <w:rsid w:val="00595DA2"/>
    <w:rsid w:val="00595DAF"/>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24"/>
    <w:rsid w:val="00597A36"/>
    <w:rsid w:val="00597DF6"/>
    <w:rsid w:val="00597ED3"/>
    <w:rsid w:val="00597F10"/>
    <w:rsid w:val="005A0274"/>
    <w:rsid w:val="005A049F"/>
    <w:rsid w:val="005A0560"/>
    <w:rsid w:val="005A0594"/>
    <w:rsid w:val="005A05C6"/>
    <w:rsid w:val="005A0753"/>
    <w:rsid w:val="005A079C"/>
    <w:rsid w:val="005A0805"/>
    <w:rsid w:val="005A0854"/>
    <w:rsid w:val="005A09D6"/>
    <w:rsid w:val="005A0CB6"/>
    <w:rsid w:val="005A0E88"/>
    <w:rsid w:val="005A0EFD"/>
    <w:rsid w:val="005A1014"/>
    <w:rsid w:val="005A1062"/>
    <w:rsid w:val="005A1242"/>
    <w:rsid w:val="005A14AD"/>
    <w:rsid w:val="005A1714"/>
    <w:rsid w:val="005A18F9"/>
    <w:rsid w:val="005A1AA7"/>
    <w:rsid w:val="005A1AC6"/>
    <w:rsid w:val="005A1BAF"/>
    <w:rsid w:val="005A1C03"/>
    <w:rsid w:val="005A1C77"/>
    <w:rsid w:val="005A1CC6"/>
    <w:rsid w:val="005A1CCF"/>
    <w:rsid w:val="005A1D60"/>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36"/>
    <w:rsid w:val="005A6B52"/>
    <w:rsid w:val="005A6C4A"/>
    <w:rsid w:val="005A6D52"/>
    <w:rsid w:val="005A6E87"/>
    <w:rsid w:val="005A746B"/>
    <w:rsid w:val="005A76A0"/>
    <w:rsid w:val="005A79EB"/>
    <w:rsid w:val="005A7F20"/>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2E6"/>
    <w:rsid w:val="005B355C"/>
    <w:rsid w:val="005B3895"/>
    <w:rsid w:val="005B3C7C"/>
    <w:rsid w:val="005B3DB2"/>
    <w:rsid w:val="005B4002"/>
    <w:rsid w:val="005B411A"/>
    <w:rsid w:val="005B4737"/>
    <w:rsid w:val="005B4911"/>
    <w:rsid w:val="005B4917"/>
    <w:rsid w:val="005B4A65"/>
    <w:rsid w:val="005B4C5C"/>
    <w:rsid w:val="005B4C83"/>
    <w:rsid w:val="005B4E83"/>
    <w:rsid w:val="005B5082"/>
    <w:rsid w:val="005B50EF"/>
    <w:rsid w:val="005B5152"/>
    <w:rsid w:val="005B51A1"/>
    <w:rsid w:val="005B525B"/>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5A"/>
    <w:rsid w:val="005C247C"/>
    <w:rsid w:val="005C2557"/>
    <w:rsid w:val="005C267C"/>
    <w:rsid w:val="005C29FB"/>
    <w:rsid w:val="005C2D32"/>
    <w:rsid w:val="005C2DBA"/>
    <w:rsid w:val="005C2E4B"/>
    <w:rsid w:val="005C2F50"/>
    <w:rsid w:val="005C376D"/>
    <w:rsid w:val="005C3BBA"/>
    <w:rsid w:val="005C4101"/>
    <w:rsid w:val="005C4369"/>
    <w:rsid w:val="005C46B9"/>
    <w:rsid w:val="005C48E5"/>
    <w:rsid w:val="005C4B4D"/>
    <w:rsid w:val="005C4DE3"/>
    <w:rsid w:val="005C5024"/>
    <w:rsid w:val="005C5356"/>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4AF"/>
    <w:rsid w:val="005D0722"/>
    <w:rsid w:val="005D0790"/>
    <w:rsid w:val="005D092E"/>
    <w:rsid w:val="005D0B86"/>
    <w:rsid w:val="005D0C42"/>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ACD"/>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84B"/>
    <w:rsid w:val="005E3B77"/>
    <w:rsid w:val="005E412D"/>
    <w:rsid w:val="005E414B"/>
    <w:rsid w:val="005E4513"/>
    <w:rsid w:val="005E46FA"/>
    <w:rsid w:val="005E48C9"/>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4A6"/>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33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3EC4"/>
    <w:rsid w:val="006043D7"/>
    <w:rsid w:val="00604401"/>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7F2"/>
    <w:rsid w:val="00607843"/>
    <w:rsid w:val="00607ADE"/>
    <w:rsid w:val="00607B14"/>
    <w:rsid w:val="00607C1F"/>
    <w:rsid w:val="00607E68"/>
    <w:rsid w:val="00610224"/>
    <w:rsid w:val="006102C6"/>
    <w:rsid w:val="006103F0"/>
    <w:rsid w:val="00610B78"/>
    <w:rsid w:val="00610F9E"/>
    <w:rsid w:val="006113A9"/>
    <w:rsid w:val="0061165E"/>
    <w:rsid w:val="00611ABA"/>
    <w:rsid w:val="00611C82"/>
    <w:rsid w:val="006125DB"/>
    <w:rsid w:val="006128CF"/>
    <w:rsid w:val="00612C73"/>
    <w:rsid w:val="00612D80"/>
    <w:rsid w:val="00612E96"/>
    <w:rsid w:val="0061304B"/>
    <w:rsid w:val="0061316C"/>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570"/>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B6"/>
    <w:rsid w:val="006304D6"/>
    <w:rsid w:val="006304E7"/>
    <w:rsid w:val="006305A9"/>
    <w:rsid w:val="006305B7"/>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983"/>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BA2"/>
    <w:rsid w:val="00643DCD"/>
    <w:rsid w:val="00644200"/>
    <w:rsid w:val="0064428B"/>
    <w:rsid w:val="00644511"/>
    <w:rsid w:val="00644546"/>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CA7"/>
    <w:rsid w:val="00650D1E"/>
    <w:rsid w:val="00650D3F"/>
    <w:rsid w:val="00650E8B"/>
    <w:rsid w:val="00650EB8"/>
    <w:rsid w:val="00650F7C"/>
    <w:rsid w:val="00650FBE"/>
    <w:rsid w:val="006513D5"/>
    <w:rsid w:val="006515FB"/>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2F1"/>
    <w:rsid w:val="006544F6"/>
    <w:rsid w:val="00654738"/>
    <w:rsid w:val="00654E07"/>
    <w:rsid w:val="00654EF7"/>
    <w:rsid w:val="00655070"/>
    <w:rsid w:val="006550C6"/>
    <w:rsid w:val="006550FB"/>
    <w:rsid w:val="0065517F"/>
    <w:rsid w:val="00655223"/>
    <w:rsid w:val="0065557F"/>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ABC"/>
    <w:rsid w:val="00661C4E"/>
    <w:rsid w:val="00661CC2"/>
    <w:rsid w:val="00661FA0"/>
    <w:rsid w:val="00662166"/>
    <w:rsid w:val="006627E5"/>
    <w:rsid w:val="00662836"/>
    <w:rsid w:val="0066287E"/>
    <w:rsid w:val="00662AFC"/>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92"/>
    <w:rsid w:val="006672FC"/>
    <w:rsid w:val="00667378"/>
    <w:rsid w:val="0066745C"/>
    <w:rsid w:val="006679FC"/>
    <w:rsid w:val="00667A27"/>
    <w:rsid w:val="00667CCB"/>
    <w:rsid w:val="00667E84"/>
    <w:rsid w:val="00667F9D"/>
    <w:rsid w:val="00670204"/>
    <w:rsid w:val="00670290"/>
    <w:rsid w:val="00670429"/>
    <w:rsid w:val="006704BF"/>
    <w:rsid w:val="00670646"/>
    <w:rsid w:val="00670AD6"/>
    <w:rsid w:val="00670ECD"/>
    <w:rsid w:val="00671010"/>
    <w:rsid w:val="0067106A"/>
    <w:rsid w:val="00671213"/>
    <w:rsid w:val="006719E5"/>
    <w:rsid w:val="00671AD5"/>
    <w:rsid w:val="00671B4F"/>
    <w:rsid w:val="00671B82"/>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9E8"/>
    <w:rsid w:val="00687A10"/>
    <w:rsid w:val="006903E2"/>
    <w:rsid w:val="00690D12"/>
    <w:rsid w:val="00690E39"/>
    <w:rsid w:val="00690F0E"/>
    <w:rsid w:val="0069107E"/>
    <w:rsid w:val="006910DC"/>
    <w:rsid w:val="00691382"/>
    <w:rsid w:val="00691395"/>
    <w:rsid w:val="006914C2"/>
    <w:rsid w:val="006919C5"/>
    <w:rsid w:val="00691F47"/>
    <w:rsid w:val="0069200B"/>
    <w:rsid w:val="00692318"/>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241"/>
    <w:rsid w:val="0069447C"/>
    <w:rsid w:val="0069463D"/>
    <w:rsid w:val="006949AD"/>
    <w:rsid w:val="00694A60"/>
    <w:rsid w:val="00694E1F"/>
    <w:rsid w:val="00695311"/>
    <w:rsid w:val="00696244"/>
    <w:rsid w:val="00696326"/>
    <w:rsid w:val="0069681E"/>
    <w:rsid w:val="0069696B"/>
    <w:rsid w:val="0069698D"/>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8CB"/>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6B9"/>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5C0"/>
    <w:rsid w:val="006A78D9"/>
    <w:rsid w:val="006A7BDA"/>
    <w:rsid w:val="006A7F53"/>
    <w:rsid w:val="006A7FD4"/>
    <w:rsid w:val="006B00E7"/>
    <w:rsid w:val="006B0489"/>
    <w:rsid w:val="006B05F5"/>
    <w:rsid w:val="006B0A30"/>
    <w:rsid w:val="006B0CDB"/>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132"/>
    <w:rsid w:val="006C03B2"/>
    <w:rsid w:val="006C04CC"/>
    <w:rsid w:val="006C09DD"/>
    <w:rsid w:val="006C0AB2"/>
    <w:rsid w:val="006C0B08"/>
    <w:rsid w:val="006C1142"/>
    <w:rsid w:val="006C131D"/>
    <w:rsid w:val="006C146A"/>
    <w:rsid w:val="006C14F1"/>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17"/>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4C7"/>
    <w:rsid w:val="006D492A"/>
    <w:rsid w:val="006D493C"/>
    <w:rsid w:val="006D4CCB"/>
    <w:rsid w:val="006D4E3F"/>
    <w:rsid w:val="006D5384"/>
    <w:rsid w:val="006D53B9"/>
    <w:rsid w:val="006D5457"/>
    <w:rsid w:val="006D582A"/>
    <w:rsid w:val="006D59BF"/>
    <w:rsid w:val="006D5A62"/>
    <w:rsid w:val="006D5BC7"/>
    <w:rsid w:val="006D5D34"/>
    <w:rsid w:val="006D5EC2"/>
    <w:rsid w:val="006D5FEF"/>
    <w:rsid w:val="006D6275"/>
    <w:rsid w:val="006D667A"/>
    <w:rsid w:val="006D690B"/>
    <w:rsid w:val="006D6AA6"/>
    <w:rsid w:val="006D72B0"/>
    <w:rsid w:val="006D72E1"/>
    <w:rsid w:val="006D730A"/>
    <w:rsid w:val="006D74C9"/>
    <w:rsid w:val="006D7598"/>
    <w:rsid w:val="006D764B"/>
    <w:rsid w:val="006D7B93"/>
    <w:rsid w:val="006D7B98"/>
    <w:rsid w:val="006D7BBD"/>
    <w:rsid w:val="006D7C30"/>
    <w:rsid w:val="006D7D69"/>
    <w:rsid w:val="006D7DAD"/>
    <w:rsid w:val="006D7EC6"/>
    <w:rsid w:val="006E0566"/>
    <w:rsid w:val="006E076B"/>
    <w:rsid w:val="006E0B16"/>
    <w:rsid w:val="006E0D96"/>
    <w:rsid w:val="006E1135"/>
    <w:rsid w:val="006E1437"/>
    <w:rsid w:val="006E1469"/>
    <w:rsid w:val="006E176F"/>
    <w:rsid w:val="006E1A01"/>
    <w:rsid w:val="006E1A68"/>
    <w:rsid w:val="006E1C34"/>
    <w:rsid w:val="006E1E45"/>
    <w:rsid w:val="006E22CC"/>
    <w:rsid w:val="006E22F5"/>
    <w:rsid w:val="006E28DB"/>
    <w:rsid w:val="006E2DDD"/>
    <w:rsid w:val="006E2EFD"/>
    <w:rsid w:val="006E3151"/>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5AB"/>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0F6E"/>
    <w:rsid w:val="006F1052"/>
    <w:rsid w:val="006F1135"/>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5E75"/>
    <w:rsid w:val="006F6689"/>
    <w:rsid w:val="006F6740"/>
    <w:rsid w:val="006F6A47"/>
    <w:rsid w:val="006F6C7E"/>
    <w:rsid w:val="006F6E71"/>
    <w:rsid w:val="006F6FEA"/>
    <w:rsid w:val="006F70E1"/>
    <w:rsid w:val="006F7427"/>
    <w:rsid w:val="006F746D"/>
    <w:rsid w:val="006F78E8"/>
    <w:rsid w:val="006F7A92"/>
    <w:rsid w:val="006F7E42"/>
    <w:rsid w:val="006F7F9A"/>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112"/>
    <w:rsid w:val="007032E5"/>
    <w:rsid w:val="007032E6"/>
    <w:rsid w:val="007036E5"/>
    <w:rsid w:val="00703D0F"/>
    <w:rsid w:val="00703D8A"/>
    <w:rsid w:val="00704123"/>
    <w:rsid w:val="00704307"/>
    <w:rsid w:val="0070450C"/>
    <w:rsid w:val="00704641"/>
    <w:rsid w:val="00704655"/>
    <w:rsid w:val="007047A7"/>
    <w:rsid w:val="007050A6"/>
    <w:rsid w:val="0070546C"/>
    <w:rsid w:val="00705679"/>
    <w:rsid w:val="007056ED"/>
    <w:rsid w:val="00705D28"/>
    <w:rsid w:val="00705F9F"/>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D6D"/>
    <w:rsid w:val="00715F49"/>
    <w:rsid w:val="00716324"/>
    <w:rsid w:val="007163BF"/>
    <w:rsid w:val="0071649C"/>
    <w:rsid w:val="00716B63"/>
    <w:rsid w:val="00716FC0"/>
    <w:rsid w:val="00717267"/>
    <w:rsid w:val="00717890"/>
    <w:rsid w:val="007178EE"/>
    <w:rsid w:val="00720280"/>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3D49"/>
    <w:rsid w:val="00724426"/>
    <w:rsid w:val="00724437"/>
    <w:rsid w:val="007244BA"/>
    <w:rsid w:val="007245F9"/>
    <w:rsid w:val="0072461A"/>
    <w:rsid w:val="00724C2A"/>
    <w:rsid w:val="00724D0D"/>
    <w:rsid w:val="00725056"/>
    <w:rsid w:val="00725068"/>
    <w:rsid w:val="007253AD"/>
    <w:rsid w:val="00725501"/>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AC8"/>
    <w:rsid w:val="00733BF5"/>
    <w:rsid w:val="00733C56"/>
    <w:rsid w:val="00733EBF"/>
    <w:rsid w:val="0073487C"/>
    <w:rsid w:val="0073497A"/>
    <w:rsid w:val="0073498B"/>
    <w:rsid w:val="007350F7"/>
    <w:rsid w:val="007351F6"/>
    <w:rsid w:val="0073532A"/>
    <w:rsid w:val="007358B0"/>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2AF"/>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0DDD"/>
    <w:rsid w:val="00751210"/>
    <w:rsid w:val="007513B4"/>
    <w:rsid w:val="00751701"/>
    <w:rsid w:val="0075178A"/>
    <w:rsid w:val="00751A47"/>
    <w:rsid w:val="00751DF6"/>
    <w:rsid w:val="00751F76"/>
    <w:rsid w:val="00752063"/>
    <w:rsid w:val="00752497"/>
    <w:rsid w:val="007524E1"/>
    <w:rsid w:val="007524E2"/>
    <w:rsid w:val="00752FDC"/>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9C"/>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9B5"/>
    <w:rsid w:val="00764AC8"/>
    <w:rsid w:val="00764B51"/>
    <w:rsid w:val="00764C61"/>
    <w:rsid w:val="00764EB8"/>
    <w:rsid w:val="00764ED4"/>
    <w:rsid w:val="00765098"/>
    <w:rsid w:val="007650A8"/>
    <w:rsid w:val="0076539C"/>
    <w:rsid w:val="00765487"/>
    <w:rsid w:val="00765832"/>
    <w:rsid w:val="00765943"/>
    <w:rsid w:val="00765AD8"/>
    <w:rsid w:val="00765D41"/>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75B"/>
    <w:rsid w:val="007768F2"/>
    <w:rsid w:val="00776C10"/>
    <w:rsid w:val="00776E51"/>
    <w:rsid w:val="00776E9E"/>
    <w:rsid w:val="00776F98"/>
    <w:rsid w:val="00777053"/>
    <w:rsid w:val="007771DB"/>
    <w:rsid w:val="007775DE"/>
    <w:rsid w:val="007778F2"/>
    <w:rsid w:val="00777B46"/>
    <w:rsid w:val="00777C37"/>
    <w:rsid w:val="00777E5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1E1F"/>
    <w:rsid w:val="00782415"/>
    <w:rsid w:val="0078243D"/>
    <w:rsid w:val="007827F4"/>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B3B"/>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8B4"/>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880"/>
    <w:rsid w:val="007958B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21D"/>
    <w:rsid w:val="007A0616"/>
    <w:rsid w:val="007A0BDA"/>
    <w:rsid w:val="007A0CDD"/>
    <w:rsid w:val="007A0D0D"/>
    <w:rsid w:val="007A0DAC"/>
    <w:rsid w:val="007A0EBA"/>
    <w:rsid w:val="007A1189"/>
    <w:rsid w:val="007A13E4"/>
    <w:rsid w:val="007A1492"/>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73B"/>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672"/>
    <w:rsid w:val="007B0720"/>
    <w:rsid w:val="007B073B"/>
    <w:rsid w:val="007B09D2"/>
    <w:rsid w:val="007B0B74"/>
    <w:rsid w:val="007B0BAA"/>
    <w:rsid w:val="007B0CB5"/>
    <w:rsid w:val="007B0F66"/>
    <w:rsid w:val="007B1061"/>
    <w:rsid w:val="007B16DF"/>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B40"/>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76"/>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7E1"/>
    <w:rsid w:val="007C3C91"/>
    <w:rsid w:val="007C3D88"/>
    <w:rsid w:val="007C3E3E"/>
    <w:rsid w:val="007C3EE5"/>
    <w:rsid w:val="007C3F14"/>
    <w:rsid w:val="007C44D8"/>
    <w:rsid w:val="007C450E"/>
    <w:rsid w:val="007C459F"/>
    <w:rsid w:val="007C4D41"/>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57A"/>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DCD"/>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7D4"/>
    <w:rsid w:val="007D2A9E"/>
    <w:rsid w:val="007D2B63"/>
    <w:rsid w:val="007D2EE7"/>
    <w:rsid w:val="007D357E"/>
    <w:rsid w:val="007D3889"/>
    <w:rsid w:val="007D39D7"/>
    <w:rsid w:val="007D3C14"/>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9CE"/>
    <w:rsid w:val="007E1A55"/>
    <w:rsid w:val="007E1A93"/>
    <w:rsid w:val="007E1CB1"/>
    <w:rsid w:val="007E1EBF"/>
    <w:rsid w:val="007E1FA7"/>
    <w:rsid w:val="007E201B"/>
    <w:rsid w:val="007E2146"/>
    <w:rsid w:val="007E2257"/>
    <w:rsid w:val="007E23B4"/>
    <w:rsid w:val="007E2B64"/>
    <w:rsid w:val="007E2B9D"/>
    <w:rsid w:val="007E3182"/>
    <w:rsid w:val="007E36C4"/>
    <w:rsid w:val="007E36F8"/>
    <w:rsid w:val="007E38B2"/>
    <w:rsid w:val="007E398D"/>
    <w:rsid w:val="007E417A"/>
    <w:rsid w:val="007E41C5"/>
    <w:rsid w:val="007E42F2"/>
    <w:rsid w:val="007E4803"/>
    <w:rsid w:val="007E48CD"/>
    <w:rsid w:val="007E48E4"/>
    <w:rsid w:val="007E4AA6"/>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6A6"/>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943"/>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994"/>
    <w:rsid w:val="00800D5F"/>
    <w:rsid w:val="00800EFB"/>
    <w:rsid w:val="00800F73"/>
    <w:rsid w:val="008013B8"/>
    <w:rsid w:val="008013DD"/>
    <w:rsid w:val="008016C8"/>
    <w:rsid w:val="0080179D"/>
    <w:rsid w:val="00801838"/>
    <w:rsid w:val="008018DC"/>
    <w:rsid w:val="00801DF5"/>
    <w:rsid w:val="008020EA"/>
    <w:rsid w:val="00802142"/>
    <w:rsid w:val="008022CD"/>
    <w:rsid w:val="00802410"/>
    <w:rsid w:val="008025AA"/>
    <w:rsid w:val="008025F0"/>
    <w:rsid w:val="0080270F"/>
    <w:rsid w:val="008027BA"/>
    <w:rsid w:val="008029AE"/>
    <w:rsid w:val="00802BBE"/>
    <w:rsid w:val="00802FDA"/>
    <w:rsid w:val="00803001"/>
    <w:rsid w:val="00803160"/>
    <w:rsid w:val="008032FB"/>
    <w:rsid w:val="0080340D"/>
    <w:rsid w:val="008036F8"/>
    <w:rsid w:val="00803711"/>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5DD0"/>
    <w:rsid w:val="00806142"/>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AC"/>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5FD6"/>
    <w:rsid w:val="00816292"/>
    <w:rsid w:val="008164A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CD2"/>
    <w:rsid w:val="00820DF1"/>
    <w:rsid w:val="00820E5B"/>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15"/>
    <w:rsid w:val="0082618F"/>
    <w:rsid w:val="00826204"/>
    <w:rsid w:val="008263E0"/>
    <w:rsid w:val="00826D90"/>
    <w:rsid w:val="00827015"/>
    <w:rsid w:val="00827109"/>
    <w:rsid w:val="008272E9"/>
    <w:rsid w:val="008274AC"/>
    <w:rsid w:val="00827639"/>
    <w:rsid w:val="008276F8"/>
    <w:rsid w:val="00827782"/>
    <w:rsid w:val="00827A41"/>
    <w:rsid w:val="00827AF3"/>
    <w:rsid w:val="00827C6A"/>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4BC"/>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A61"/>
    <w:rsid w:val="00836B5B"/>
    <w:rsid w:val="0083768C"/>
    <w:rsid w:val="00837939"/>
    <w:rsid w:val="00837BAE"/>
    <w:rsid w:val="00837E87"/>
    <w:rsid w:val="00840041"/>
    <w:rsid w:val="008401C3"/>
    <w:rsid w:val="008404D7"/>
    <w:rsid w:val="00840634"/>
    <w:rsid w:val="0084068D"/>
    <w:rsid w:val="00840A68"/>
    <w:rsid w:val="00840A83"/>
    <w:rsid w:val="00840D46"/>
    <w:rsid w:val="00840D52"/>
    <w:rsid w:val="00840E5A"/>
    <w:rsid w:val="00841573"/>
    <w:rsid w:val="0084161F"/>
    <w:rsid w:val="00841891"/>
    <w:rsid w:val="008419A1"/>
    <w:rsid w:val="00841EE6"/>
    <w:rsid w:val="00841F22"/>
    <w:rsid w:val="00841FA0"/>
    <w:rsid w:val="00841FB4"/>
    <w:rsid w:val="00842061"/>
    <w:rsid w:val="008421B6"/>
    <w:rsid w:val="0084230F"/>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13"/>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1F3"/>
    <w:rsid w:val="00852302"/>
    <w:rsid w:val="00852338"/>
    <w:rsid w:val="0085249E"/>
    <w:rsid w:val="00852AA6"/>
    <w:rsid w:val="00853154"/>
    <w:rsid w:val="00853C38"/>
    <w:rsid w:val="00853C45"/>
    <w:rsid w:val="00854090"/>
    <w:rsid w:val="008540C8"/>
    <w:rsid w:val="0085412F"/>
    <w:rsid w:val="00854174"/>
    <w:rsid w:val="0085429E"/>
    <w:rsid w:val="0085454D"/>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A71"/>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623"/>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861"/>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5B"/>
    <w:rsid w:val="0087763F"/>
    <w:rsid w:val="008776B7"/>
    <w:rsid w:val="00877C45"/>
    <w:rsid w:val="00877C57"/>
    <w:rsid w:val="00877FA3"/>
    <w:rsid w:val="008804C9"/>
    <w:rsid w:val="00880613"/>
    <w:rsid w:val="008806D1"/>
    <w:rsid w:val="00880A2F"/>
    <w:rsid w:val="00880D84"/>
    <w:rsid w:val="00880E95"/>
    <w:rsid w:val="008810DF"/>
    <w:rsid w:val="008810FA"/>
    <w:rsid w:val="00881587"/>
    <w:rsid w:val="00881842"/>
    <w:rsid w:val="008819A5"/>
    <w:rsid w:val="00881C63"/>
    <w:rsid w:val="00881F28"/>
    <w:rsid w:val="008821D6"/>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0A"/>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52C"/>
    <w:rsid w:val="00895A0C"/>
    <w:rsid w:val="00895E21"/>
    <w:rsid w:val="008961A5"/>
    <w:rsid w:val="00896452"/>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0E5"/>
    <w:rsid w:val="008A12FF"/>
    <w:rsid w:val="008A13C7"/>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942"/>
    <w:rsid w:val="008A4D05"/>
    <w:rsid w:val="008A4DAC"/>
    <w:rsid w:val="008A4E04"/>
    <w:rsid w:val="008A4E7E"/>
    <w:rsid w:val="008A53C3"/>
    <w:rsid w:val="008A56E4"/>
    <w:rsid w:val="008A56EB"/>
    <w:rsid w:val="008A588D"/>
    <w:rsid w:val="008A59E9"/>
    <w:rsid w:val="008A5C28"/>
    <w:rsid w:val="008A5CBE"/>
    <w:rsid w:val="008A5D63"/>
    <w:rsid w:val="008A5E9C"/>
    <w:rsid w:val="008A624B"/>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14"/>
    <w:rsid w:val="008B4B33"/>
    <w:rsid w:val="008B4DD5"/>
    <w:rsid w:val="008B4F0A"/>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948"/>
    <w:rsid w:val="008C1A85"/>
    <w:rsid w:val="008C1C56"/>
    <w:rsid w:val="008C1D87"/>
    <w:rsid w:val="008C1EC4"/>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7DC"/>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0DC"/>
    <w:rsid w:val="008D0306"/>
    <w:rsid w:val="008D0459"/>
    <w:rsid w:val="008D05D2"/>
    <w:rsid w:val="008D069D"/>
    <w:rsid w:val="008D075B"/>
    <w:rsid w:val="008D0970"/>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4C0"/>
    <w:rsid w:val="008D38D8"/>
    <w:rsid w:val="008D399A"/>
    <w:rsid w:val="008D3FFC"/>
    <w:rsid w:val="008D4318"/>
    <w:rsid w:val="008D453F"/>
    <w:rsid w:val="008D47A9"/>
    <w:rsid w:val="008D49A7"/>
    <w:rsid w:val="008D4B80"/>
    <w:rsid w:val="008D4EDC"/>
    <w:rsid w:val="008D4FBB"/>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1E0"/>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558"/>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A96"/>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2E6"/>
    <w:rsid w:val="008F49C5"/>
    <w:rsid w:val="008F4B0F"/>
    <w:rsid w:val="008F4BFE"/>
    <w:rsid w:val="008F4E3F"/>
    <w:rsid w:val="008F5376"/>
    <w:rsid w:val="008F5406"/>
    <w:rsid w:val="008F5511"/>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27F"/>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7AF"/>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6F29"/>
    <w:rsid w:val="00917852"/>
    <w:rsid w:val="00917A35"/>
    <w:rsid w:val="00917E7F"/>
    <w:rsid w:val="0092065D"/>
    <w:rsid w:val="009206F0"/>
    <w:rsid w:val="0092078E"/>
    <w:rsid w:val="00920848"/>
    <w:rsid w:val="00920C25"/>
    <w:rsid w:val="0092165A"/>
    <w:rsid w:val="009216BF"/>
    <w:rsid w:val="0092184D"/>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3E8"/>
    <w:rsid w:val="0092570A"/>
    <w:rsid w:val="00925836"/>
    <w:rsid w:val="00925B66"/>
    <w:rsid w:val="00925CF6"/>
    <w:rsid w:val="00925D54"/>
    <w:rsid w:val="00925DD1"/>
    <w:rsid w:val="00926035"/>
    <w:rsid w:val="0092606B"/>
    <w:rsid w:val="009260EC"/>
    <w:rsid w:val="00926264"/>
    <w:rsid w:val="00926595"/>
    <w:rsid w:val="00926802"/>
    <w:rsid w:val="00926855"/>
    <w:rsid w:val="0092698B"/>
    <w:rsid w:val="009269EB"/>
    <w:rsid w:val="009270E2"/>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6D0"/>
    <w:rsid w:val="009378AA"/>
    <w:rsid w:val="00937AC7"/>
    <w:rsid w:val="00937B87"/>
    <w:rsid w:val="00937BAF"/>
    <w:rsid w:val="00937D15"/>
    <w:rsid w:val="00937FDD"/>
    <w:rsid w:val="00940313"/>
    <w:rsid w:val="009409D7"/>
    <w:rsid w:val="00940A5D"/>
    <w:rsid w:val="00940A75"/>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6F75"/>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636"/>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6BA"/>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77A76"/>
    <w:rsid w:val="00980403"/>
    <w:rsid w:val="009804CB"/>
    <w:rsid w:val="009805D5"/>
    <w:rsid w:val="009807DE"/>
    <w:rsid w:val="009809DD"/>
    <w:rsid w:val="00980ACA"/>
    <w:rsid w:val="00980C8A"/>
    <w:rsid w:val="00980F14"/>
    <w:rsid w:val="0098133E"/>
    <w:rsid w:val="00981672"/>
    <w:rsid w:val="009816C1"/>
    <w:rsid w:val="00981AA4"/>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2E02"/>
    <w:rsid w:val="00993075"/>
    <w:rsid w:val="009930C0"/>
    <w:rsid w:val="0099324C"/>
    <w:rsid w:val="00993442"/>
    <w:rsid w:val="00993460"/>
    <w:rsid w:val="009935B9"/>
    <w:rsid w:val="00993627"/>
    <w:rsid w:val="0099367D"/>
    <w:rsid w:val="00993698"/>
    <w:rsid w:val="009936F0"/>
    <w:rsid w:val="0099377D"/>
    <w:rsid w:val="00993B48"/>
    <w:rsid w:val="00993C2F"/>
    <w:rsid w:val="009940B0"/>
    <w:rsid w:val="0099411D"/>
    <w:rsid w:val="00994349"/>
    <w:rsid w:val="009946B7"/>
    <w:rsid w:val="00994A17"/>
    <w:rsid w:val="00994B41"/>
    <w:rsid w:val="00994D59"/>
    <w:rsid w:val="009951AB"/>
    <w:rsid w:val="0099531F"/>
    <w:rsid w:val="00995360"/>
    <w:rsid w:val="009954AD"/>
    <w:rsid w:val="00996096"/>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0E1"/>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63"/>
    <w:rsid w:val="009B3C79"/>
    <w:rsid w:val="009B3D47"/>
    <w:rsid w:val="009B405A"/>
    <w:rsid w:val="009B4250"/>
    <w:rsid w:val="009B4821"/>
    <w:rsid w:val="009B489F"/>
    <w:rsid w:val="009B4974"/>
    <w:rsid w:val="009B4C1C"/>
    <w:rsid w:val="009B4C24"/>
    <w:rsid w:val="009B5303"/>
    <w:rsid w:val="009B537A"/>
    <w:rsid w:val="009B5821"/>
    <w:rsid w:val="009B584A"/>
    <w:rsid w:val="009B58D4"/>
    <w:rsid w:val="009B6040"/>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2FA9"/>
    <w:rsid w:val="009C3686"/>
    <w:rsid w:val="009C3AAD"/>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28D"/>
    <w:rsid w:val="009C73C4"/>
    <w:rsid w:val="009C7448"/>
    <w:rsid w:val="009C769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A69"/>
    <w:rsid w:val="009D1B3E"/>
    <w:rsid w:val="009D1ED3"/>
    <w:rsid w:val="009D1F69"/>
    <w:rsid w:val="009D2118"/>
    <w:rsid w:val="009D22EA"/>
    <w:rsid w:val="009D2453"/>
    <w:rsid w:val="009D2C9E"/>
    <w:rsid w:val="009D2CDE"/>
    <w:rsid w:val="009D2EA2"/>
    <w:rsid w:val="009D2F5B"/>
    <w:rsid w:val="009D327F"/>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15"/>
    <w:rsid w:val="009D56EE"/>
    <w:rsid w:val="009D5758"/>
    <w:rsid w:val="009D58FC"/>
    <w:rsid w:val="009D5AC2"/>
    <w:rsid w:val="009D5BBF"/>
    <w:rsid w:val="009D610C"/>
    <w:rsid w:val="009D61C7"/>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A34"/>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6AE"/>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4F84"/>
    <w:rsid w:val="009F54B1"/>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51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4E3"/>
    <w:rsid w:val="00A068D2"/>
    <w:rsid w:val="00A068E9"/>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0CD"/>
    <w:rsid w:val="00A114B5"/>
    <w:rsid w:val="00A115BF"/>
    <w:rsid w:val="00A1197E"/>
    <w:rsid w:val="00A11A89"/>
    <w:rsid w:val="00A11ACA"/>
    <w:rsid w:val="00A11B2B"/>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13"/>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DC4"/>
    <w:rsid w:val="00A20F25"/>
    <w:rsid w:val="00A2104B"/>
    <w:rsid w:val="00A210E9"/>
    <w:rsid w:val="00A218AE"/>
    <w:rsid w:val="00A21A9D"/>
    <w:rsid w:val="00A21AAA"/>
    <w:rsid w:val="00A21DA1"/>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2F"/>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834"/>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2D6B"/>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6DC"/>
    <w:rsid w:val="00A37A58"/>
    <w:rsid w:val="00A37A59"/>
    <w:rsid w:val="00A37B36"/>
    <w:rsid w:val="00A37D71"/>
    <w:rsid w:val="00A37E05"/>
    <w:rsid w:val="00A403FF"/>
    <w:rsid w:val="00A40531"/>
    <w:rsid w:val="00A40660"/>
    <w:rsid w:val="00A4095F"/>
    <w:rsid w:val="00A40C1E"/>
    <w:rsid w:val="00A40F5C"/>
    <w:rsid w:val="00A41821"/>
    <w:rsid w:val="00A41874"/>
    <w:rsid w:val="00A41C5C"/>
    <w:rsid w:val="00A41EF0"/>
    <w:rsid w:val="00A41FFF"/>
    <w:rsid w:val="00A422A2"/>
    <w:rsid w:val="00A42659"/>
    <w:rsid w:val="00A42B87"/>
    <w:rsid w:val="00A42DE5"/>
    <w:rsid w:val="00A42DFE"/>
    <w:rsid w:val="00A4339C"/>
    <w:rsid w:val="00A4392A"/>
    <w:rsid w:val="00A43963"/>
    <w:rsid w:val="00A43A18"/>
    <w:rsid w:val="00A43C7C"/>
    <w:rsid w:val="00A44159"/>
    <w:rsid w:val="00A4424E"/>
    <w:rsid w:val="00A442E8"/>
    <w:rsid w:val="00A443DC"/>
    <w:rsid w:val="00A44644"/>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3A5"/>
    <w:rsid w:val="00A47871"/>
    <w:rsid w:val="00A47B4B"/>
    <w:rsid w:val="00A47DF7"/>
    <w:rsid w:val="00A5027A"/>
    <w:rsid w:val="00A5044D"/>
    <w:rsid w:val="00A5074B"/>
    <w:rsid w:val="00A50B00"/>
    <w:rsid w:val="00A50D49"/>
    <w:rsid w:val="00A50EDA"/>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27E"/>
    <w:rsid w:val="00A553DF"/>
    <w:rsid w:val="00A5579B"/>
    <w:rsid w:val="00A55877"/>
    <w:rsid w:val="00A55AF1"/>
    <w:rsid w:val="00A55BB7"/>
    <w:rsid w:val="00A55BF5"/>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463"/>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6F9A"/>
    <w:rsid w:val="00A67435"/>
    <w:rsid w:val="00A6743F"/>
    <w:rsid w:val="00A677C1"/>
    <w:rsid w:val="00A67A8E"/>
    <w:rsid w:val="00A67AC6"/>
    <w:rsid w:val="00A67C81"/>
    <w:rsid w:val="00A7018D"/>
    <w:rsid w:val="00A70851"/>
    <w:rsid w:val="00A70A35"/>
    <w:rsid w:val="00A70B5C"/>
    <w:rsid w:val="00A70BFE"/>
    <w:rsid w:val="00A7141F"/>
    <w:rsid w:val="00A71503"/>
    <w:rsid w:val="00A716A1"/>
    <w:rsid w:val="00A71A55"/>
    <w:rsid w:val="00A71D6B"/>
    <w:rsid w:val="00A71F00"/>
    <w:rsid w:val="00A72271"/>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CE"/>
    <w:rsid w:val="00A75DE7"/>
    <w:rsid w:val="00A760F3"/>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D2D"/>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72B"/>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12A"/>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E33"/>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7F1"/>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27"/>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1"/>
    <w:rsid w:val="00AB4BE6"/>
    <w:rsid w:val="00AB4BFE"/>
    <w:rsid w:val="00AB513E"/>
    <w:rsid w:val="00AB51DA"/>
    <w:rsid w:val="00AB5215"/>
    <w:rsid w:val="00AB53BA"/>
    <w:rsid w:val="00AB5706"/>
    <w:rsid w:val="00AB57AD"/>
    <w:rsid w:val="00AB583A"/>
    <w:rsid w:val="00AB5C36"/>
    <w:rsid w:val="00AB5C6A"/>
    <w:rsid w:val="00AB5CDD"/>
    <w:rsid w:val="00AB61C3"/>
    <w:rsid w:val="00AB642C"/>
    <w:rsid w:val="00AB644A"/>
    <w:rsid w:val="00AB6458"/>
    <w:rsid w:val="00AB663A"/>
    <w:rsid w:val="00AB6793"/>
    <w:rsid w:val="00AB6813"/>
    <w:rsid w:val="00AB6C61"/>
    <w:rsid w:val="00AB6CA0"/>
    <w:rsid w:val="00AB762A"/>
    <w:rsid w:val="00AB76D5"/>
    <w:rsid w:val="00AB7787"/>
    <w:rsid w:val="00AB78AC"/>
    <w:rsid w:val="00AB7913"/>
    <w:rsid w:val="00AB792E"/>
    <w:rsid w:val="00AB7951"/>
    <w:rsid w:val="00AB7C76"/>
    <w:rsid w:val="00AC0169"/>
    <w:rsid w:val="00AC021F"/>
    <w:rsid w:val="00AC028F"/>
    <w:rsid w:val="00AC0623"/>
    <w:rsid w:val="00AC0746"/>
    <w:rsid w:val="00AC08C8"/>
    <w:rsid w:val="00AC0A0C"/>
    <w:rsid w:val="00AC0CC3"/>
    <w:rsid w:val="00AC1281"/>
    <w:rsid w:val="00AC17BB"/>
    <w:rsid w:val="00AC1B44"/>
    <w:rsid w:val="00AC21BA"/>
    <w:rsid w:val="00AC22C7"/>
    <w:rsid w:val="00AC23B1"/>
    <w:rsid w:val="00AC26C7"/>
    <w:rsid w:val="00AC2D4A"/>
    <w:rsid w:val="00AC2D4E"/>
    <w:rsid w:val="00AC2DC6"/>
    <w:rsid w:val="00AC3084"/>
    <w:rsid w:val="00AC3202"/>
    <w:rsid w:val="00AC3431"/>
    <w:rsid w:val="00AC38E9"/>
    <w:rsid w:val="00AC43C3"/>
    <w:rsid w:val="00AC45D6"/>
    <w:rsid w:val="00AC4D1B"/>
    <w:rsid w:val="00AC4D53"/>
    <w:rsid w:val="00AC4D9E"/>
    <w:rsid w:val="00AC4E2E"/>
    <w:rsid w:val="00AC5C2A"/>
    <w:rsid w:val="00AC6123"/>
    <w:rsid w:val="00AC61B3"/>
    <w:rsid w:val="00AC63F4"/>
    <w:rsid w:val="00AC6456"/>
    <w:rsid w:val="00AC6464"/>
    <w:rsid w:val="00AC6490"/>
    <w:rsid w:val="00AC65A6"/>
    <w:rsid w:val="00AC6786"/>
    <w:rsid w:val="00AC6976"/>
    <w:rsid w:val="00AC6C25"/>
    <w:rsid w:val="00AC72B6"/>
    <w:rsid w:val="00AC7470"/>
    <w:rsid w:val="00AC74AB"/>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3CA1"/>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AA4"/>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8D"/>
    <w:rsid w:val="00AE3BFB"/>
    <w:rsid w:val="00AE3D51"/>
    <w:rsid w:val="00AE4153"/>
    <w:rsid w:val="00AE4294"/>
    <w:rsid w:val="00AE42D1"/>
    <w:rsid w:val="00AE4557"/>
    <w:rsid w:val="00AE45D0"/>
    <w:rsid w:val="00AE4675"/>
    <w:rsid w:val="00AE496E"/>
    <w:rsid w:val="00AE4A1F"/>
    <w:rsid w:val="00AE4B57"/>
    <w:rsid w:val="00AE4C55"/>
    <w:rsid w:val="00AE4F01"/>
    <w:rsid w:val="00AE4F75"/>
    <w:rsid w:val="00AE4FB2"/>
    <w:rsid w:val="00AE53BE"/>
    <w:rsid w:val="00AE5440"/>
    <w:rsid w:val="00AE5705"/>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0D"/>
    <w:rsid w:val="00AE7918"/>
    <w:rsid w:val="00AE7992"/>
    <w:rsid w:val="00AE7B7D"/>
    <w:rsid w:val="00AE7BBF"/>
    <w:rsid w:val="00AE7C16"/>
    <w:rsid w:val="00AE7C98"/>
    <w:rsid w:val="00AF0311"/>
    <w:rsid w:val="00AF0B55"/>
    <w:rsid w:val="00AF0D72"/>
    <w:rsid w:val="00AF0FFE"/>
    <w:rsid w:val="00AF1233"/>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0C"/>
    <w:rsid w:val="00AF4ABD"/>
    <w:rsid w:val="00AF5363"/>
    <w:rsid w:val="00AF54FE"/>
    <w:rsid w:val="00AF5C03"/>
    <w:rsid w:val="00AF5CC6"/>
    <w:rsid w:val="00AF5EDC"/>
    <w:rsid w:val="00AF5F78"/>
    <w:rsid w:val="00AF632C"/>
    <w:rsid w:val="00AF63A9"/>
    <w:rsid w:val="00AF6591"/>
    <w:rsid w:val="00AF66F1"/>
    <w:rsid w:val="00AF68ED"/>
    <w:rsid w:val="00AF6A76"/>
    <w:rsid w:val="00AF6B1B"/>
    <w:rsid w:val="00AF6CB0"/>
    <w:rsid w:val="00AF6DDB"/>
    <w:rsid w:val="00AF705A"/>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29A"/>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BF7"/>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37B"/>
    <w:rsid w:val="00B24537"/>
    <w:rsid w:val="00B246D2"/>
    <w:rsid w:val="00B24884"/>
    <w:rsid w:val="00B24B84"/>
    <w:rsid w:val="00B24CAF"/>
    <w:rsid w:val="00B24CDA"/>
    <w:rsid w:val="00B24F49"/>
    <w:rsid w:val="00B25461"/>
    <w:rsid w:val="00B25585"/>
    <w:rsid w:val="00B2571D"/>
    <w:rsid w:val="00B25A0E"/>
    <w:rsid w:val="00B25A70"/>
    <w:rsid w:val="00B25BAA"/>
    <w:rsid w:val="00B25BD8"/>
    <w:rsid w:val="00B25E1D"/>
    <w:rsid w:val="00B25F9A"/>
    <w:rsid w:val="00B25FFD"/>
    <w:rsid w:val="00B26097"/>
    <w:rsid w:val="00B2613A"/>
    <w:rsid w:val="00B263BE"/>
    <w:rsid w:val="00B263E8"/>
    <w:rsid w:val="00B269CE"/>
    <w:rsid w:val="00B270D8"/>
    <w:rsid w:val="00B272F1"/>
    <w:rsid w:val="00B2757B"/>
    <w:rsid w:val="00B27D54"/>
    <w:rsid w:val="00B30F1E"/>
    <w:rsid w:val="00B3167B"/>
    <w:rsid w:val="00B317EB"/>
    <w:rsid w:val="00B3187F"/>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6F6"/>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1B0B"/>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17F"/>
    <w:rsid w:val="00B542BA"/>
    <w:rsid w:val="00B54332"/>
    <w:rsid w:val="00B5436E"/>
    <w:rsid w:val="00B5497D"/>
    <w:rsid w:val="00B54989"/>
    <w:rsid w:val="00B54CC5"/>
    <w:rsid w:val="00B55140"/>
    <w:rsid w:val="00B553CF"/>
    <w:rsid w:val="00B554BB"/>
    <w:rsid w:val="00B55510"/>
    <w:rsid w:val="00B5553E"/>
    <w:rsid w:val="00B555B8"/>
    <w:rsid w:val="00B5585D"/>
    <w:rsid w:val="00B55A7B"/>
    <w:rsid w:val="00B55ACA"/>
    <w:rsid w:val="00B55B89"/>
    <w:rsid w:val="00B561BD"/>
    <w:rsid w:val="00B561FA"/>
    <w:rsid w:val="00B564C9"/>
    <w:rsid w:val="00B566E0"/>
    <w:rsid w:val="00B5685D"/>
    <w:rsid w:val="00B56B16"/>
    <w:rsid w:val="00B56B1E"/>
    <w:rsid w:val="00B56BD7"/>
    <w:rsid w:val="00B56CC9"/>
    <w:rsid w:val="00B56E91"/>
    <w:rsid w:val="00B56F22"/>
    <w:rsid w:val="00B56F4C"/>
    <w:rsid w:val="00B570EC"/>
    <w:rsid w:val="00B5710A"/>
    <w:rsid w:val="00B574BA"/>
    <w:rsid w:val="00B57861"/>
    <w:rsid w:val="00B57B71"/>
    <w:rsid w:val="00B57CAF"/>
    <w:rsid w:val="00B57DEC"/>
    <w:rsid w:val="00B60074"/>
    <w:rsid w:val="00B603D3"/>
    <w:rsid w:val="00B60407"/>
    <w:rsid w:val="00B6050B"/>
    <w:rsid w:val="00B6059C"/>
    <w:rsid w:val="00B6073D"/>
    <w:rsid w:val="00B60984"/>
    <w:rsid w:val="00B609F0"/>
    <w:rsid w:val="00B60E6E"/>
    <w:rsid w:val="00B6112D"/>
    <w:rsid w:val="00B6131F"/>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4F57"/>
    <w:rsid w:val="00B65152"/>
    <w:rsid w:val="00B6515C"/>
    <w:rsid w:val="00B65246"/>
    <w:rsid w:val="00B652B0"/>
    <w:rsid w:val="00B652B9"/>
    <w:rsid w:val="00B654CB"/>
    <w:rsid w:val="00B65771"/>
    <w:rsid w:val="00B65D2F"/>
    <w:rsid w:val="00B65F5A"/>
    <w:rsid w:val="00B664EC"/>
    <w:rsid w:val="00B66801"/>
    <w:rsid w:val="00B668B4"/>
    <w:rsid w:val="00B66A12"/>
    <w:rsid w:val="00B66EF8"/>
    <w:rsid w:val="00B66F9A"/>
    <w:rsid w:val="00B66FFC"/>
    <w:rsid w:val="00B67209"/>
    <w:rsid w:val="00B6741F"/>
    <w:rsid w:val="00B676B6"/>
    <w:rsid w:val="00B678CC"/>
    <w:rsid w:val="00B6796C"/>
    <w:rsid w:val="00B67B2B"/>
    <w:rsid w:val="00B7021B"/>
    <w:rsid w:val="00B70333"/>
    <w:rsid w:val="00B705D6"/>
    <w:rsid w:val="00B7077D"/>
    <w:rsid w:val="00B70992"/>
    <w:rsid w:val="00B70A49"/>
    <w:rsid w:val="00B70AB3"/>
    <w:rsid w:val="00B70D8E"/>
    <w:rsid w:val="00B70EDB"/>
    <w:rsid w:val="00B70F2F"/>
    <w:rsid w:val="00B711E8"/>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07B"/>
    <w:rsid w:val="00B7646F"/>
    <w:rsid w:val="00B7682E"/>
    <w:rsid w:val="00B76BD7"/>
    <w:rsid w:val="00B76D52"/>
    <w:rsid w:val="00B77062"/>
    <w:rsid w:val="00B7709F"/>
    <w:rsid w:val="00B770A1"/>
    <w:rsid w:val="00B77104"/>
    <w:rsid w:val="00B77322"/>
    <w:rsid w:val="00B77405"/>
    <w:rsid w:val="00B774CC"/>
    <w:rsid w:val="00B77B57"/>
    <w:rsid w:val="00B77C6A"/>
    <w:rsid w:val="00B77D8A"/>
    <w:rsid w:val="00B80529"/>
    <w:rsid w:val="00B8053A"/>
    <w:rsid w:val="00B8069D"/>
    <w:rsid w:val="00B8075F"/>
    <w:rsid w:val="00B80795"/>
    <w:rsid w:val="00B807A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416"/>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4E75"/>
    <w:rsid w:val="00B85076"/>
    <w:rsid w:val="00B852AE"/>
    <w:rsid w:val="00B85441"/>
    <w:rsid w:val="00B855A8"/>
    <w:rsid w:val="00B8563B"/>
    <w:rsid w:val="00B85781"/>
    <w:rsid w:val="00B85837"/>
    <w:rsid w:val="00B85C9C"/>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0B95"/>
    <w:rsid w:val="00B910C8"/>
    <w:rsid w:val="00B91356"/>
    <w:rsid w:val="00B916FC"/>
    <w:rsid w:val="00B91E9D"/>
    <w:rsid w:val="00B922C4"/>
    <w:rsid w:val="00B92509"/>
    <w:rsid w:val="00B926E0"/>
    <w:rsid w:val="00B92881"/>
    <w:rsid w:val="00B92AD4"/>
    <w:rsid w:val="00B92BF1"/>
    <w:rsid w:val="00B92D94"/>
    <w:rsid w:val="00B92FF3"/>
    <w:rsid w:val="00B932E1"/>
    <w:rsid w:val="00B935AC"/>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0D2"/>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2F57"/>
    <w:rsid w:val="00BA320A"/>
    <w:rsid w:val="00BA3580"/>
    <w:rsid w:val="00BA3603"/>
    <w:rsid w:val="00BA3630"/>
    <w:rsid w:val="00BA388C"/>
    <w:rsid w:val="00BA3974"/>
    <w:rsid w:val="00BA3BBD"/>
    <w:rsid w:val="00BA3C13"/>
    <w:rsid w:val="00BA3CC9"/>
    <w:rsid w:val="00BA3D2F"/>
    <w:rsid w:val="00BA3F29"/>
    <w:rsid w:val="00BA40BE"/>
    <w:rsid w:val="00BA48E0"/>
    <w:rsid w:val="00BA4A97"/>
    <w:rsid w:val="00BA4B66"/>
    <w:rsid w:val="00BA4CF4"/>
    <w:rsid w:val="00BA4DAE"/>
    <w:rsid w:val="00BA54FB"/>
    <w:rsid w:val="00BA5A25"/>
    <w:rsid w:val="00BA5A66"/>
    <w:rsid w:val="00BA5BE2"/>
    <w:rsid w:val="00BA5C81"/>
    <w:rsid w:val="00BA5C97"/>
    <w:rsid w:val="00BA5DD8"/>
    <w:rsid w:val="00BA5EFB"/>
    <w:rsid w:val="00BA64F9"/>
    <w:rsid w:val="00BA659A"/>
    <w:rsid w:val="00BA68C1"/>
    <w:rsid w:val="00BA69FE"/>
    <w:rsid w:val="00BA6D50"/>
    <w:rsid w:val="00BA712E"/>
    <w:rsid w:val="00BA7423"/>
    <w:rsid w:val="00BA7688"/>
    <w:rsid w:val="00BA7950"/>
    <w:rsid w:val="00BA7AF7"/>
    <w:rsid w:val="00BA7D32"/>
    <w:rsid w:val="00BA7E79"/>
    <w:rsid w:val="00BA7EB0"/>
    <w:rsid w:val="00BA7F19"/>
    <w:rsid w:val="00BB008F"/>
    <w:rsid w:val="00BB014E"/>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C4E"/>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388"/>
    <w:rsid w:val="00BB6431"/>
    <w:rsid w:val="00BB645D"/>
    <w:rsid w:val="00BB6472"/>
    <w:rsid w:val="00BB6E5C"/>
    <w:rsid w:val="00BB7025"/>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412"/>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93E"/>
    <w:rsid w:val="00BD0CC9"/>
    <w:rsid w:val="00BD0FC4"/>
    <w:rsid w:val="00BD1122"/>
    <w:rsid w:val="00BD13ED"/>
    <w:rsid w:val="00BD140B"/>
    <w:rsid w:val="00BD1749"/>
    <w:rsid w:val="00BD198C"/>
    <w:rsid w:val="00BD238C"/>
    <w:rsid w:val="00BD25E5"/>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286"/>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8D0"/>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2B9"/>
    <w:rsid w:val="00C04339"/>
    <w:rsid w:val="00C04C68"/>
    <w:rsid w:val="00C04C6C"/>
    <w:rsid w:val="00C04DE2"/>
    <w:rsid w:val="00C04E57"/>
    <w:rsid w:val="00C05083"/>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2D9"/>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CB6"/>
    <w:rsid w:val="00C12D4D"/>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15A"/>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1C9"/>
    <w:rsid w:val="00C232DD"/>
    <w:rsid w:val="00C23452"/>
    <w:rsid w:val="00C23571"/>
    <w:rsid w:val="00C23788"/>
    <w:rsid w:val="00C2423A"/>
    <w:rsid w:val="00C2449D"/>
    <w:rsid w:val="00C244D8"/>
    <w:rsid w:val="00C24789"/>
    <w:rsid w:val="00C24B84"/>
    <w:rsid w:val="00C24C2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5E"/>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1C9"/>
    <w:rsid w:val="00C404D5"/>
    <w:rsid w:val="00C404E9"/>
    <w:rsid w:val="00C405C9"/>
    <w:rsid w:val="00C40734"/>
    <w:rsid w:val="00C40B7D"/>
    <w:rsid w:val="00C40CD4"/>
    <w:rsid w:val="00C40D74"/>
    <w:rsid w:val="00C41057"/>
    <w:rsid w:val="00C411E2"/>
    <w:rsid w:val="00C41356"/>
    <w:rsid w:val="00C41428"/>
    <w:rsid w:val="00C41A83"/>
    <w:rsid w:val="00C41E0C"/>
    <w:rsid w:val="00C41E8D"/>
    <w:rsid w:val="00C42013"/>
    <w:rsid w:val="00C42130"/>
    <w:rsid w:val="00C424A1"/>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6D23"/>
    <w:rsid w:val="00C470AA"/>
    <w:rsid w:val="00C47227"/>
    <w:rsid w:val="00C47AE8"/>
    <w:rsid w:val="00C47B93"/>
    <w:rsid w:val="00C47B9B"/>
    <w:rsid w:val="00C47BDE"/>
    <w:rsid w:val="00C47CAC"/>
    <w:rsid w:val="00C47E32"/>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76F"/>
    <w:rsid w:val="00C54C14"/>
    <w:rsid w:val="00C54C62"/>
    <w:rsid w:val="00C54CBD"/>
    <w:rsid w:val="00C54CDD"/>
    <w:rsid w:val="00C55429"/>
    <w:rsid w:val="00C55639"/>
    <w:rsid w:val="00C556CD"/>
    <w:rsid w:val="00C557D2"/>
    <w:rsid w:val="00C55892"/>
    <w:rsid w:val="00C5589B"/>
    <w:rsid w:val="00C55A58"/>
    <w:rsid w:val="00C55E23"/>
    <w:rsid w:val="00C5638E"/>
    <w:rsid w:val="00C567AF"/>
    <w:rsid w:val="00C56918"/>
    <w:rsid w:val="00C569CA"/>
    <w:rsid w:val="00C56C80"/>
    <w:rsid w:val="00C56E9C"/>
    <w:rsid w:val="00C57301"/>
    <w:rsid w:val="00C5733A"/>
    <w:rsid w:val="00C57CC6"/>
    <w:rsid w:val="00C57D43"/>
    <w:rsid w:val="00C57D83"/>
    <w:rsid w:val="00C57FA2"/>
    <w:rsid w:val="00C601EB"/>
    <w:rsid w:val="00C6027E"/>
    <w:rsid w:val="00C602BA"/>
    <w:rsid w:val="00C602DB"/>
    <w:rsid w:val="00C60450"/>
    <w:rsid w:val="00C6048B"/>
    <w:rsid w:val="00C605AC"/>
    <w:rsid w:val="00C60708"/>
    <w:rsid w:val="00C60EC1"/>
    <w:rsid w:val="00C61061"/>
    <w:rsid w:val="00C613E1"/>
    <w:rsid w:val="00C61586"/>
    <w:rsid w:val="00C619CD"/>
    <w:rsid w:val="00C61B5A"/>
    <w:rsid w:val="00C61D30"/>
    <w:rsid w:val="00C61E03"/>
    <w:rsid w:val="00C61EA9"/>
    <w:rsid w:val="00C61EE5"/>
    <w:rsid w:val="00C61F9F"/>
    <w:rsid w:val="00C62003"/>
    <w:rsid w:val="00C62027"/>
    <w:rsid w:val="00C62700"/>
    <w:rsid w:val="00C62818"/>
    <w:rsid w:val="00C62997"/>
    <w:rsid w:val="00C62A3E"/>
    <w:rsid w:val="00C62C0B"/>
    <w:rsid w:val="00C62DC6"/>
    <w:rsid w:val="00C63152"/>
    <w:rsid w:val="00C63397"/>
    <w:rsid w:val="00C633AB"/>
    <w:rsid w:val="00C6343A"/>
    <w:rsid w:val="00C636B0"/>
    <w:rsid w:val="00C63D05"/>
    <w:rsid w:val="00C63F92"/>
    <w:rsid w:val="00C64077"/>
    <w:rsid w:val="00C64358"/>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0EB6"/>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3F38"/>
    <w:rsid w:val="00C74157"/>
    <w:rsid w:val="00C7448E"/>
    <w:rsid w:val="00C744F2"/>
    <w:rsid w:val="00C746FA"/>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7C8"/>
    <w:rsid w:val="00C84A3B"/>
    <w:rsid w:val="00C84CD6"/>
    <w:rsid w:val="00C84D5A"/>
    <w:rsid w:val="00C85034"/>
    <w:rsid w:val="00C85214"/>
    <w:rsid w:val="00C8534D"/>
    <w:rsid w:val="00C85460"/>
    <w:rsid w:val="00C856B4"/>
    <w:rsid w:val="00C856CB"/>
    <w:rsid w:val="00C85A6C"/>
    <w:rsid w:val="00C85B97"/>
    <w:rsid w:val="00C85DD1"/>
    <w:rsid w:val="00C85F12"/>
    <w:rsid w:val="00C8605C"/>
    <w:rsid w:val="00C86379"/>
    <w:rsid w:val="00C864DB"/>
    <w:rsid w:val="00C8669B"/>
    <w:rsid w:val="00C86CA2"/>
    <w:rsid w:val="00C86F1A"/>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D83"/>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0C"/>
    <w:rsid w:val="00CA7E66"/>
    <w:rsid w:val="00CA7EF3"/>
    <w:rsid w:val="00CA7F07"/>
    <w:rsid w:val="00CA7F17"/>
    <w:rsid w:val="00CB00AB"/>
    <w:rsid w:val="00CB010F"/>
    <w:rsid w:val="00CB01BC"/>
    <w:rsid w:val="00CB03CF"/>
    <w:rsid w:val="00CB047F"/>
    <w:rsid w:val="00CB04F4"/>
    <w:rsid w:val="00CB0576"/>
    <w:rsid w:val="00CB0763"/>
    <w:rsid w:val="00CB0F6D"/>
    <w:rsid w:val="00CB11BD"/>
    <w:rsid w:val="00CB1368"/>
    <w:rsid w:val="00CB167F"/>
    <w:rsid w:val="00CB1720"/>
    <w:rsid w:val="00CB1C10"/>
    <w:rsid w:val="00CB1CE6"/>
    <w:rsid w:val="00CB1D1E"/>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10E"/>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23B"/>
    <w:rsid w:val="00CC0304"/>
    <w:rsid w:val="00CC034B"/>
    <w:rsid w:val="00CC07B6"/>
    <w:rsid w:val="00CC07BA"/>
    <w:rsid w:val="00CC099A"/>
    <w:rsid w:val="00CC0AA7"/>
    <w:rsid w:val="00CC0E56"/>
    <w:rsid w:val="00CC10DD"/>
    <w:rsid w:val="00CC14F9"/>
    <w:rsid w:val="00CC153E"/>
    <w:rsid w:val="00CC1555"/>
    <w:rsid w:val="00CC172A"/>
    <w:rsid w:val="00CC1A18"/>
    <w:rsid w:val="00CC1CF9"/>
    <w:rsid w:val="00CC1D2E"/>
    <w:rsid w:val="00CC1E3E"/>
    <w:rsid w:val="00CC1E40"/>
    <w:rsid w:val="00CC2017"/>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6614"/>
    <w:rsid w:val="00CC728B"/>
    <w:rsid w:val="00CC7356"/>
    <w:rsid w:val="00CC74D5"/>
    <w:rsid w:val="00CC78BA"/>
    <w:rsid w:val="00CC7A6D"/>
    <w:rsid w:val="00CC7DF5"/>
    <w:rsid w:val="00CC7ECC"/>
    <w:rsid w:val="00CD00AA"/>
    <w:rsid w:val="00CD04B6"/>
    <w:rsid w:val="00CD0740"/>
    <w:rsid w:val="00CD0768"/>
    <w:rsid w:val="00CD0923"/>
    <w:rsid w:val="00CD0B87"/>
    <w:rsid w:val="00CD14CB"/>
    <w:rsid w:val="00CD1526"/>
    <w:rsid w:val="00CD179D"/>
    <w:rsid w:val="00CD18E9"/>
    <w:rsid w:val="00CD196B"/>
    <w:rsid w:val="00CD1D6E"/>
    <w:rsid w:val="00CD1E74"/>
    <w:rsid w:val="00CD20AE"/>
    <w:rsid w:val="00CD21B4"/>
    <w:rsid w:val="00CD2585"/>
    <w:rsid w:val="00CD283A"/>
    <w:rsid w:val="00CD2C06"/>
    <w:rsid w:val="00CD2F11"/>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4F3"/>
    <w:rsid w:val="00CD787F"/>
    <w:rsid w:val="00CD7A86"/>
    <w:rsid w:val="00CD7B01"/>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3F"/>
    <w:rsid w:val="00CE1C4D"/>
    <w:rsid w:val="00CE253D"/>
    <w:rsid w:val="00CE2858"/>
    <w:rsid w:val="00CE2992"/>
    <w:rsid w:val="00CE29B3"/>
    <w:rsid w:val="00CE2CED"/>
    <w:rsid w:val="00CE2F5D"/>
    <w:rsid w:val="00CE3180"/>
    <w:rsid w:val="00CE3257"/>
    <w:rsid w:val="00CE38AA"/>
    <w:rsid w:val="00CE3B81"/>
    <w:rsid w:val="00CE3CCC"/>
    <w:rsid w:val="00CE3CDC"/>
    <w:rsid w:val="00CE3D16"/>
    <w:rsid w:val="00CE3D41"/>
    <w:rsid w:val="00CE3FBA"/>
    <w:rsid w:val="00CE517F"/>
    <w:rsid w:val="00CE525D"/>
    <w:rsid w:val="00CE5334"/>
    <w:rsid w:val="00CE537E"/>
    <w:rsid w:val="00CE5386"/>
    <w:rsid w:val="00CE53A7"/>
    <w:rsid w:val="00CE583E"/>
    <w:rsid w:val="00CE5854"/>
    <w:rsid w:val="00CE5DE8"/>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E7E35"/>
    <w:rsid w:val="00CF0131"/>
    <w:rsid w:val="00CF02AC"/>
    <w:rsid w:val="00CF0312"/>
    <w:rsid w:val="00CF057C"/>
    <w:rsid w:val="00CF06E6"/>
    <w:rsid w:val="00CF0755"/>
    <w:rsid w:val="00CF0878"/>
    <w:rsid w:val="00CF08B8"/>
    <w:rsid w:val="00CF0C6A"/>
    <w:rsid w:val="00CF0CD7"/>
    <w:rsid w:val="00CF0DD9"/>
    <w:rsid w:val="00CF163C"/>
    <w:rsid w:val="00CF1847"/>
    <w:rsid w:val="00CF18AB"/>
    <w:rsid w:val="00CF1AA6"/>
    <w:rsid w:val="00CF1B4E"/>
    <w:rsid w:val="00CF1C27"/>
    <w:rsid w:val="00CF1D87"/>
    <w:rsid w:val="00CF1EF6"/>
    <w:rsid w:val="00CF1FCA"/>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29"/>
    <w:rsid w:val="00D00491"/>
    <w:rsid w:val="00D00522"/>
    <w:rsid w:val="00D00535"/>
    <w:rsid w:val="00D006BF"/>
    <w:rsid w:val="00D00B22"/>
    <w:rsid w:val="00D00DA0"/>
    <w:rsid w:val="00D00E28"/>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3C37"/>
    <w:rsid w:val="00D04621"/>
    <w:rsid w:val="00D047AC"/>
    <w:rsid w:val="00D04A63"/>
    <w:rsid w:val="00D04FC8"/>
    <w:rsid w:val="00D050BA"/>
    <w:rsid w:val="00D053C7"/>
    <w:rsid w:val="00D05647"/>
    <w:rsid w:val="00D05689"/>
    <w:rsid w:val="00D059B5"/>
    <w:rsid w:val="00D05B47"/>
    <w:rsid w:val="00D05F62"/>
    <w:rsid w:val="00D05FD4"/>
    <w:rsid w:val="00D06088"/>
    <w:rsid w:val="00D0675C"/>
    <w:rsid w:val="00D06800"/>
    <w:rsid w:val="00D06B22"/>
    <w:rsid w:val="00D06D2C"/>
    <w:rsid w:val="00D06DED"/>
    <w:rsid w:val="00D06FE3"/>
    <w:rsid w:val="00D070AD"/>
    <w:rsid w:val="00D072E7"/>
    <w:rsid w:val="00D0730A"/>
    <w:rsid w:val="00D073D1"/>
    <w:rsid w:val="00D0785D"/>
    <w:rsid w:val="00D078A7"/>
    <w:rsid w:val="00D078A9"/>
    <w:rsid w:val="00D078C9"/>
    <w:rsid w:val="00D07D73"/>
    <w:rsid w:val="00D07DCA"/>
    <w:rsid w:val="00D07E5F"/>
    <w:rsid w:val="00D07E66"/>
    <w:rsid w:val="00D1023A"/>
    <w:rsid w:val="00D104CF"/>
    <w:rsid w:val="00D10A74"/>
    <w:rsid w:val="00D10BDD"/>
    <w:rsid w:val="00D10D83"/>
    <w:rsid w:val="00D1121C"/>
    <w:rsid w:val="00D113AD"/>
    <w:rsid w:val="00D11672"/>
    <w:rsid w:val="00D11873"/>
    <w:rsid w:val="00D118F6"/>
    <w:rsid w:val="00D11CB3"/>
    <w:rsid w:val="00D11D16"/>
    <w:rsid w:val="00D11E1F"/>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769"/>
    <w:rsid w:val="00D15D9D"/>
    <w:rsid w:val="00D1624D"/>
    <w:rsid w:val="00D16632"/>
    <w:rsid w:val="00D167A4"/>
    <w:rsid w:val="00D17550"/>
    <w:rsid w:val="00D17587"/>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97"/>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7BD"/>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2EA9"/>
    <w:rsid w:val="00D43888"/>
    <w:rsid w:val="00D43BF4"/>
    <w:rsid w:val="00D43FA8"/>
    <w:rsid w:val="00D4429F"/>
    <w:rsid w:val="00D44A5C"/>
    <w:rsid w:val="00D44E1F"/>
    <w:rsid w:val="00D44FDF"/>
    <w:rsid w:val="00D45051"/>
    <w:rsid w:val="00D4542C"/>
    <w:rsid w:val="00D45459"/>
    <w:rsid w:val="00D45819"/>
    <w:rsid w:val="00D459CE"/>
    <w:rsid w:val="00D45B68"/>
    <w:rsid w:val="00D45BE6"/>
    <w:rsid w:val="00D46280"/>
    <w:rsid w:val="00D466E5"/>
    <w:rsid w:val="00D467C7"/>
    <w:rsid w:val="00D4688E"/>
    <w:rsid w:val="00D468EA"/>
    <w:rsid w:val="00D46F2D"/>
    <w:rsid w:val="00D471EF"/>
    <w:rsid w:val="00D475CC"/>
    <w:rsid w:val="00D4766F"/>
    <w:rsid w:val="00D477E2"/>
    <w:rsid w:val="00D4785C"/>
    <w:rsid w:val="00D47A34"/>
    <w:rsid w:val="00D47AE4"/>
    <w:rsid w:val="00D47F1A"/>
    <w:rsid w:val="00D50411"/>
    <w:rsid w:val="00D5044A"/>
    <w:rsid w:val="00D50772"/>
    <w:rsid w:val="00D508A5"/>
    <w:rsid w:val="00D50B79"/>
    <w:rsid w:val="00D50C59"/>
    <w:rsid w:val="00D50C82"/>
    <w:rsid w:val="00D50C96"/>
    <w:rsid w:val="00D50CF3"/>
    <w:rsid w:val="00D50F95"/>
    <w:rsid w:val="00D5102A"/>
    <w:rsid w:val="00D51083"/>
    <w:rsid w:val="00D512D1"/>
    <w:rsid w:val="00D5132E"/>
    <w:rsid w:val="00D513F0"/>
    <w:rsid w:val="00D5144F"/>
    <w:rsid w:val="00D51565"/>
    <w:rsid w:val="00D5168B"/>
    <w:rsid w:val="00D51AAF"/>
    <w:rsid w:val="00D51D1E"/>
    <w:rsid w:val="00D51DB2"/>
    <w:rsid w:val="00D51F84"/>
    <w:rsid w:val="00D5206D"/>
    <w:rsid w:val="00D52200"/>
    <w:rsid w:val="00D52283"/>
    <w:rsid w:val="00D52400"/>
    <w:rsid w:val="00D52445"/>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27"/>
    <w:rsid w:val="00D56587"/>
    <w:rsid w:val="00D56789"/>
    <w:rsid w:val="00D56810"/>
    <w:rsid w:val="00D56993"/>
    <w:rsid w:val="00D56C31"/>
    <w:rsid w:val="00D56D54"/>
    <w:rsid w:val="00D56D65"/>
    <w:rsid w:val="00D56E8C"/>
    <w:rsid w:val="00D57012"/>
    <w:rsid w:val="00D5728E"/>
    <w:rsid w:val="00D572B2"/>
    <w:rsid w:val="00D5740A"/>
    <w:rsid w:val="00D57616"/>
    <w:rsid w:val="00D57AC0"/>
    <w:rsid w:val="00D57C20"/>
    <w:rsid w:val="00D57CD2"/>
    <w:rsid w:val="00D57F0A"/>
    <w:rsid w:val="00D57FB6"/>
    <w:rsid w:val="00D60207"/>
    <w:rsid w:val="00D60252"/>
    <w:rsid w:val="00D6041F"/>
    <w:rsid w:val="00D60435"/>
    <w:rsid w:val="00D6078E"/>
    <w:rsid w:val="00D60BCB"/>
    <w:rsid w:val="00D60C1A"/>
    <w:rsid w:val="00D60CB2"/>
    <w:rsid w:val="00D60DD4"/>
    <w:rsid w:val="00D60E27"/>
    <w:rsid w:val="00D61026"/>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71"/>
    <w:rsid w:val="00D64CB8"/>
    <w:rsid w:val="00D65404"/>
    <w:rsid w:val="00D6575A"/>
    <w:rsid w:val="00D65837"/>
    <w:rsid w:val="00D65DD6"/>
    <w:rsid w:val="00D66008"/>
    <w:rsid w:val="00D66022"/>
    <w:rsid w:val="00D66065"/>
    <w:rsid w:val="00D6673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89"/>
    <w:rsid w:val="00D736F4"/>
    <w:rsid w:val="00D7388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70D"/>
    <w:rsid w:val="00D75843"/>
    <w:rsid w:val="00D758A1"/>
    <w:rsid w:val="00D75B37"/>
    <w:rsid w:val="00D75CE9"/>
    <w:rsid w:val="00D75E85"/>
    <w:rsid w:val="00D75F68"/>
    <w:rsid w:val="00D7643F"/>
    <w:rsid w:val="00D7649D"/>
    <w:rsid w:val="00D769F0"/>
    <w:rsid w:val="00D76C50"/>
    <w:rsid w:val="00D76E0D"/>
    <w:rsid w:val="00D76E83"/>
    <w:rsid w:val="00D770F0"/>
    <w:rsid w:val="00D771C9"/>
    <w:rsid w:val="00D800A1"/>
    <w:rsid w:val="00D8036A"/>
    <w:rsid w:val="00D804FC"/>
    <w:rsid w:val="00D8064A"/>
    <w:rsid w:val="00D80AB8"/>
    <w:rsid w:val="00D80C93"/>
    <w:rsid w:val="00D80CCB"/>
    <w:rsid w:val="00D810BF"/>
    <w:rsid w:val="00D81307"/>
    <w:rsid w:val="00D81465"/>
    <w:rsid w:val="00D817FD"/>
    <w:rsid w:val="00D81F6B"/>
    <w:rsid w:val="00D82018"/>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6F"/>
    <w:rsid w:val="00D91F8C"/>
    <w:rsid w:val="00D92265"/>
    <w:rsid w:val="00D9230B"/>
    <w:rsid w:val="00D92432"/>
    <w:rsid w:val="00D92558"/>
    <w:rsid w:val="00D92633"/>
    <w:rsid w:val="00D92B23"/>
    <w:rsid w:val="00D92CBC"/>
    <w:rsid w:val="00D92FD3"/>
    <w:rsid w:val="00D931F2"/>
    <w:rsid w:val="00D9350B"/>
    <w:rsid w:val="00D93893"/>
    <w:rsid w:val="00D938C1"/>
    <w:rsid w:val="00D938CE"/>
    <w:rsid w:val="00D93CD1"/>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C5E"/>
    <w:rsid w:val="00D97D08"/>
    <w:rsid w:val="00D97D27"/>
    <w:rsid w:val="00D97E86"/>
    <w:rsid w:val="00DA000D"/>
    <w:rsid w:val="00DA015E"/>
    <w:rsid w:val="00DA02EC"/>
    <w:rsid w:val="00DA0CBD"/>
    <w:rsid w:val="00DA0FC0"/>
    <w:rsid w:val="00DA0FE2"/>
    <w:rsid w:val="00DA1094"/>
    <w:rsid w:val="00DA10F6"/>
    <w:rsid w:val="00DA181D"/>
    <w:rsid w:val="00DA1D80"/>
    <w:rsid w:val="00DA1F1A"/>
    <w:rsid w:val="00DA2046"/>
    <w:rsid w:val="00DA2076"/>
    <w:rsid w:val="00DA2167"/>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25"/>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4D"/>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28"/>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63"/>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AC4"/>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1"/>
    <w:rsid w:val="00DD5536"/>
    <w:rsid w:val="00DD59AB"/>
    <w:rsid w:val="00DD5E0E"/>
    <w:rsid w:val="00DD5FFE"/>
    <w:rsid w:val="00DD6396"/>
    <w:rsid w:val="00DD668F"/>
    <w:rsid w:val="00DD6A0E"/>
    <w:rsid w:val="00DD6C70"/>
    <w:rsid w:val="00DD6DA2"/>
    <w:rsid w:val="00DD6E63"/>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52"/>
    <w:rsid w:val="00DE0C6E"/>
    <w:rsid w:val="00DE1011"/>
    <w:rsid w:val="00DE128B"/>
    <w:rsid w:val="00DE1452"/>
    <w:rsid w:val="00DE14DB"/>
    <w:rsid w:val="00DE1799"/>
    <w:rsid w:val="00DE1D93"/>
    <w:rsid w:val="00DE1E4F"/>
    <w:rsid w:val="00DE21CF"/>
    <w:rsid w:val="00DE26C2"/>
    <w:rsid w:val="00DE279F"/>
    <w:rsid w:val="00DE2D4B"/>
    <w:rsid w:val="00DE2EDF"/>
    <w:rsid w:val="00DE31DC"/>
    <w:rsid w:val="00DE3258"/>
    <w:rsid w:val="00DE363E"/>
    <w:rsid w:val="00DE36D0"/>
    <w:rsid w:val="00DE3E7C"/>
    <w:rsid w:val="00DE41C3"/>
    <w:rsid w:val="00DE4507"/>
    <w:rsid w:val="00DE464E"/>
    <w:rsid w:val="00DE4664"/>
    <w:rsid w:val="00DE47FC"/>
    <w:rsid w:val="00DE4811"/>
    <w:rsid w:val="00DE4B0C"/>
    <w:rsid w:val="00DE4E2A"/>
    <w:rsid w:val="00DE4F3F"/>
    <w:rsid w:val="00DE5036"/>
    <w:rsid w:val="00DE5713"/>
    <w:rsid w:val="00DE5AE2"/>
    <w:rsid w:val="00DE5FDA"/>
    <w:rsid w:val="00DE61AA"/>
    <w:rsid w:val="00DE67DC"/>
    <w:rsid w:val="00DE682A"/>
    <w:rsid w:val="00DE6F4F"/>
    <w:rsid w:val="00DE6F8C"/>
    <w:rsid w:val="00DE752E"/>
    <w:rsid w:val="00DE7793"/>
    <w:rsid w:val="00DE7D03"/>
    <w:rsid w:val="00DE7F45"/>
    <w:rsid w:val="00DF0257"/>
    <w:rsid w:val="00DF02EC"/>
    <w:rsid w:val="00DF052E"/>
    <w:rsid w:val="00DF05EC"/>
    <w:rsid w:val="00DF0820"/>
    <w:rsid w:val="00DF094B"/>
    <w:rsid w:val="00DF0AE5"/>
    <w:rsid w:val="00DF0D33"/>
    <w:rsid w:val="00DF0E63"/>
    <w:rsid w:val="00DF12DC"/>
    <w:rsid w:val="00DF1300"/>
    <w:rsid w:val="00DF1665"/>
    <w:rsid w:val="00DF1A61"/>
    <w:rsid w:val="00DF1D3B"/>
    <w:rsid w:val="00DF1EB6"/>
    <w:rsid w:val="00DF1EEC"/>
    <w:rsid w:val="00DF1FD6"/>
    <w:rsid w:val="00DF2011"/>
    <w:rsid w:val="00DF2088"/>
    <w:rsid w:val="00DF25AA"/>
    <w:rsid w:val="00DF271C"/>
    <w:rsid w:val="00DF2CC1"/>
    <w:rsid w:val="00DF30F8"/>
    <w:rsid w:val="00DF32AF"/>
    <w:rsid w:val="00DF3307"/>
    <w:rsid w:val="00DF34C9"/>
    <w:rsid w:val="00DF360E"/>
    <w:rsid w:val="00DF3623"/>
    <w:rsid w:val="00DF39FD"/>
    <w:rsid w:val="00DF3A2C"/>
    <w:rsid w:val="00DF3C19"/>
    <w:rsid w:val="00DF3EE7"/>
    <w:rsid w:val="00DF4158"/>
    <w:rsid w:val="00DF41E3"/>
    <w:rsid w:val="00DF437A"/>
    <w:rsid w:val="00DF4430"/>
    <w:rsid w:val="00DF448E"/>
    <w:rsid w:val="00DF4920"/>
    <w:rsid w:val="00DF4DEA"/>
    <w:rsid w:val="00DF4F19"/>
    <w:rsid w:val="00DF5002"/>
    <w:rsid w:val="00DF5270"/>
    <w:rsid w:val="00DF5878"/>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2FC5"/>
    <w:rsid w:val="00E0324B"/>
    <w:rsid w:val="00E0345F"/>
    <w:rsid w:val="00E038DE"/>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CCC"/>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2BC1"/>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44"/>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22"/>
    <w:rsid w:val="00E2617B"/>
    <w:rsid w:val="00E26224"/>
    <w:rsid w:val="00E26660"/>
    <w:rsid w:val="00E2681C"/>
    <w:rsid w:val="00E2683A"/>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22"/>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2FC6"/>
    <w:rsid w:val="00E432AE"/>
    <w:rsid w:val="00E434D2"/>
    <w:rsid w:val="00E4356E"/>
    <w:rsid w:val="00E439FF"/>
    <w:rsid w:val="00E43F1E"/>
    <w:rsid w:val="00E441D5"/>
    <w:rsid w:val="00E4427D"/>
    <w:rsid w:val="00E44320"/>
    <w:rsid w:val="00E4466A"/>
    <w:rsid w:val="00E447D5"/>
    <w:rsid w:val="00E45041"/>
    <w:rsid w:val="00E450D8"/>
    <w:rsid w:val="00E4517D"/>
    <w:rsid w:val="00E452D0"/>
    <w:rsid w:val="00E45994"/>
    <w:rsid w:val="00E45A9D"/>
    <w:rsid w:val="00E45D9B"/>
    <w:rsid w:val="00E45F03"/>
    <w:rsid w:val="00E460A1"/>
    <w:rsid w:val="00E460FC"/>
    <w:rsid w:val="00E46288"/>
    <w:rsid w:val="00E46A87"/>
    <w:rsid w:val="00E46CC9"/>
    <w:rsid w:val="00E47182"/>
    <w:rsid w:val="00E475F0"/>
    <w:rsid w:val="00E47D5F"/>
    <w:rsid w:val="00E47D96"/>
    <w:rsid w:val="00E47E78"/>
    <w:rsid w:val="00E50514"/>
    <w:rsid w:val="00E50655"/>
    <w:rsid w:val="00E50875"/>
    <w:rsid w:val="00E508D6"/>
    <w:rsid w:val="00E50DDF"/>
    <w:rsid w:val="00E510E8"/>
    <w:rsid w:val="00E5143B"/>
    <w:rsid w:val="00E51478"/>
    <w:rsid w:val="00E514AD"/>
    <w:rsid w:val="00E515A3"/>
    <w:rsid w:val="00E518DE"/>
    <w:rsid w:val="00E51C4D"/>
    <w:rsid w:val="00E51E23"/>
    <w:rsid w:val="00E523F3"/>
    <w:rsid w:val="00E52824"/>
    <w:rsid w:val="00E5296B"/>
    <w:rsid w:val="00E52F76"/>
    <w:rsid w:val="00E5315C"/>
    <w:rsid w:val="00E534EA"/>
    <w:rsid w:val="00E536E3"/>
    <w:rsid w:val="00E538E0"/>
    <w:rsid w:val="00E53AB0"/>
    <w:rsid w:val="00E53B83"/>
    <w:rsid w:val="00E53DF1"/>
    <w:rsid w:val="00E54667"/>
    <w:rsid w:val="00E547DF"/>
    <w:rsid w:val="00E54835"/>
    <w:rsid w:val="00E54D33"/>
    <w:rsid w:val="00E5505E"/>
    <w:rsid w:val="00E55601"/>
    <w:rsid w:val="00E55972"/>
    <w:rsid w:val="00E55E1C"/>
    <w:rsid w:val="00E55EB1"/>
    <w:rsid w:val="00E55EEA"/>
    <w:rsid w:val="00E564C1"/>
    <w:rsid w:val="00E56AF0"/>
    <w:rsid w:val="00E56D97"/>
    <w:rsid w:val="00E56E3C"/>
    <w:rsid w:val="00E56F3C"/>
    <w:rsid w:val="00E56F64"/>
    <w:rsid w:val="00E5711F"/>
    <w:rsid w:val="00E57DE0"/>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6FF"/>
    <w:rsid w:val="00E61909"/>
    <w:rsid w:val="00E61A55"/>
    <w:rsid w:val="00E61A65"/>
    <w:rsid w:val="00E61DAC"/>
    <w:rsid w:val="00E61F86"/>
    <w:rsid w:val="00E61FB8"/>
    <w:rsid w:val="00E62AF2"/>
    <w:rsid w:val="00E62C6B"/>
    <w:rsid w:val="00E62DDA"/>
    <w:rsid w:val="00E630B7"/>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67"/>
    <w:rsid w:val="00E655F2"/>
    <w:rsid w:val="00E65A35"/>
    <w:rsid w:val="00E65D31"/>
    <w:rsid w:val="00E65E6B"/>
    <w:rsid w:val="00E66245"/>
    <w:rsid w:val="00E6640D"/>
    <w:rsid w:val="00E66550"/>
    <w:rsid w:val="00E666A1"/>
    <w:rsid w:val="00E6682F"/>
    <w:rsid w:val="00E66A0B"/>
    <w:rsid w:val="00E66A62"/>
    <w:rsid w:val="00E6702E"/>
    <w:rsid w:val="00E6756F"/>
    <w:rsid w:val="00E67631"/>
    <w:rsid w:val="00E67A22"/>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2F2"/>
    <w:rsid w:val="00E7449A"/>
    <w:rsid w:val="00E74759"/>
    <w:rsid w:val="00E74B5A"/>
    <w:rsid w:val="00E75087"/>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34E"/>
    <w:rsid w:val="00E77655"/>
    <w:rsid w:val="00E77AB8"/>
    <w:rsid w:val="00E77C98"/>
    <w:rsid w:val="00E8004E"/>
    <w:rsid w:val="00E80128"/>
    <w:rsid w:val="00E8016D"/>
    <w:rsid w:val="00E810EC"/>
    <w:rsid w:val="00E8112C"/>
    <w:rsid w:val="00E81587"/>
    <w:rsid w:val="00E815F1"/>
    <w:rsid w:val="00E81683"/>
    <w:rsid w:val="00E816F1"/>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39E"/>
    <w:rsid w:val="00E864CA"/>
    <w:rsid w:val="00E86647"/>
    <w:rsid w:val="00E86AA3"/>
    <w:rsid w:val="00E86BF7"/>
    <w:rsid w:val="00E86C0C"/>
    <w:rsid w:val="00E86F70"/>
    <w:rsid w:val="00E87182"/>
    <w:rsid w:val="00E87183"/>
    <w:rsid w:val="00E87404"/>
    <w:rsid w:val="00E875C5"/>
    <w:rsid w:val="00E87621"/>
    <w:rsid w:val="00E87690"/>
    <w:rsid w:val="00E879F0"/>
    <w:rsid w:val="00E87AE6"/>
    <w:rsid w:val="00E87BC7"/>
    <w:rsid w:val="00E87E6C"/>
    <w:rsid w:val="00E909CC"/>
    <w:rsid w:val="00E90FDD"/>
    <w:rsid w:val="00E91139"/>
    <w:rsid w:val="00E9129D"/>
    <w:rsid w:val="00E915E1"/>
    <w:rsid w:val="00E916D8"/>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2FE7"/>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D42"/>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09B"/>
    <w:rsid w:val="00EA138E"/>
    <w:rsid w:val="00EA193A"/>
    <w:rsid w:val="00EA1988"/>
    <w:rsid w:val="00EA1B4A"/>
    <w:rsid w:val="00EA1BB5"/>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1DFA"/>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5AE"/>
    <w:rsid w:val="00EB461B"/>
    <w:rsid w:val="00EB4754"/>
    <w:rsid w:val="00EB534C"/>
    <w:rsid w:val="00EB53A8"/>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2EB3"/>
    <w:rsid w:val="00EC30FE"/>
    <w:rsid w:val="00EC36DD"/>
    <w:rsid w:val="00EC3E81"/>
    <w:rsid w:val="00EC3EC8"/>
    <w:rsid w:val="00EC41FF"/>
    <w:rsid w:val="00EC44E7"/>
    <w:rsid w:val="00EC47ED"/>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C22"/>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45"/>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1EC"/>
    <w:rsid w:val="00EE3203"/>
    <w:rsid w:val="00EE3282"/>
    <w:rsid w:val="00EE3318"/>
    <w:rsid w:val="00EE33A6"/>
    <w:rsid w:val="00EE3594"/>
    <w:rsid w:val="00EE3BAF"/>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B22"/>
    <w:rsid w:val="00EE6CDB"/>
    <w:rsid w:val="00EE6D76"/>
    <w:rsid w:val="00EE6E35"/>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4F5"/>
    <w:rsid w:val="00EF16D6"/>
    <w:rsid w:val="00EF179E"/>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9C0"/>
    <w:rsid w:val="00F00C30"/>
    <w:rsid w:val="00F00C9D"/>
    <w:rsid w:val="00F00FF1"/>
    <w:rsid w:val="00F0109A"/>
    <w:rsid w:val="00F01571"/>
    <w:rsid w:val="00F0197D"/>
    <w:rsid w:val="00F01A58"/>
    <w:rsid w:val="00F01C12"/>
    <w:rsid w:val="00F021B1"/>
    <w:rsid w:val="00F02223"/>
    <w:rsid w:val="00F02309"/>
    <w:rsid w:val="00F023A1"/>
    <w:rsid w:val="00F0247C"/>
    <w:rsid w:val="00F02611"/>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5FBF"/>
    <w:rsid w:val="00F06F02"/>
    <w:rsid w:val="00F07025"/>
    <w:rsid w:val="00F07187"/>
    <w:rsid w:val="00F071DB"/>
    <w:rsid w:val="00F07A95"/>
    <w:rsid w:val="00F07D29"/>
    <w:rsid w:val="00F10238"/>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2F"/>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BF1"/>
    <w:rsid w:val="00F1600F"/>
    <w:rsid w:val="00F1643F"/>
    <w:rsid w:val="00F164A1"/>
    <w:rsid w:val="00F165AC"/>
    <w:rsid w:val="00F165FF"/>
    <w:rsid w:val="00F16772"/>
    <w:rsid w:val="00F16BB1"/>
    <w:rsid w:val="00F16D2D"/>
    <w:rsid w:val="00F16FE1"/>
    <w:rsid w:val="00F1750D"/>
    <w:rsid w:val="00F175F2"/>
    <w:rsid w:val="00F17A8F"/>
    <w:rsid w:val="00F17D56"/>
    <w:rsid w:val="00F20046"/>
    <w:rsid w:val="00F20242"/>
    <w:rsid w:val="00F204D4"/>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9F8"/>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8B8"/>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0E00"/>
    <w:rsid w:val="00F41737"/>
    <w:rsid w:val="00F41D1F"/>
    <w:rsid w:val="00F42910"/>
    <w:rsid w:val="00F42C2B"/>
    <w:rsid w:val="00F43022"/>
    <w:rsid w:val="00F4353A"/>
    <w:rsid w:val="00F438E1"/>
    <w:rsid w:val="00F439F0"/>
    <w:rsid w:val="00F43E68"/>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DD"/>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17A"/>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0F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486"/>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018"/>
    <w:rsid w:val="00F65920"/>
    <w:rsid w:val="00F65961"/>
    <w:rsid w:val="00F65A69"/>
    <w:rsid w:val="00F65B9D"/>
    <w:rsid w:val="00F65D3D"/>
    <w:rsid w:val="00F65E8A"/>
    <w:rsid w:val="00F65E91"/>
    <w:rsid w:val="00F660B8"/>
    <w:rsid w:val="00F6617D"/>
    <w:rsid w:val="00F662E9"/>
    <w:rsid w:val="00F663AD"/>
    <w:rsid w:val="00F66491"/>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724"/>
    <w:rsid w:val="00F81846"/>
    <w:rsid w:val="00F818B0"/>
    <w:rsid w:val="00F81A54"/>
    <w:rsid w:val="00F81DC1"/>
    <w:rsid w:val="00F81E0E"/>
    <w:rsid w:val="00F81F25"/>
    <w:rsid w:val="00F81F3B"/>
    <w:rsid w:val="00F82122"/>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1A7"/>
    <w:rsid w:val="00F8624E"/>
    <w:rsid w:val="00F862CA"/>
    <w:rsid w:val="00F863EB"/>
    <w:rsid w:val="00F86B20"/>
    <w:rsid w:val="00F86C43"/>
    <w:rsid w:val="00F86F2A"/>
    <w:rsid w:val="00F86F84"/>
    <w:rsid w:val="00F8718E"/>
    <w:rsid w:val="00F87201"/>
    <w:rsid w:val="00F87317"/>
    <w:rsid w:val="00F879C6"/>
    <w:rsid w:val="00F87D07"/>
    <w:rsid w:val="00F87D16"/>
    <w:rsid w:val="00F87F56"/>
    <w:rsid w:val="00F901C2"/>
    <w:rsid w:val="00F902D2"/>
    <w:rsid w:val="00F90391"/>
    <w:rsid w:val="00F9041B"/>
    <w:rsid w:val="00F9046C"/>
    <w:rsid w:val="00F905F4"/>
    <w:rsid w:val="00F90BE4"/>
    <w:rsid w:val="00F90C12"/>
    <w:rsid w:val="00F90C86"/>
    <w:rsid w:val="00F90F6C"/>
    <w:rsid w:val="00F90FD6"/>
    <w:rsid w:val="00F910E4"/>
    <w:rsid w:val="00F911BB"/>
    <w:rsid w:val="00F911E5"/>
    <w:rsid w:val="00F91393"/>
    <w:rsid w:val="00F91562"/>
    <w:rsid w:val="00F915AB"/>
    <w:rsid w:val="00F9174D"/>
    <w:rsid w:val="00F91868"/>
    <w:rsid w:val="00F91906"/>
    <w:rsid w:val="00F91932"/>
    <w:rsid w:val="00F91C81"/>
    <w:rsid w:val="00F91CA2"/>
    <w:rsid w:val="00F91DAC"/>
    <w:rsid w:val="00F91FF1"/>
    <w:rsid w:val="00F92174"/>
    <w:rsid w:val="00F923DB"/>
    <w:rsid w:val="00F92725"/>
    <w:rsid w:val="00F92A1A"/>
    <w:rsid w:val="00F92B26"/>
    <w:rsid w:val="00F92DE4"/>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30A"/>
    <w:rsid w:val="00F9590D"/>
    <w:rsid w:val="00F96067"/>
    <w:rsid w:val="00F96180"/>
    <w:rsid w:val="00F9632D"/>
    <w:rsid w:val="00F963E5"/>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816"/>
    <w:rsid w:val="00FA188D"/>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5CD5"/>
    <w:rsid w:val="00FA6225"/>
    <w:rsid w:val="00FA62BA"/>
    <w:rsid w:val="00FA656D"/>
    <w:rsid w:val="00FA65C9"/>
    <w:rsid w:val="00FA6686"/>
    <w:rsid w:val="00FA6A5F"/>
    <w:rsid w:val="00FA6A8C"/>
    <w:rsid w:val="00FA785E"/>
    <w:rsid w:val="00FA78A1"/>
    <w:rsid w:val="00FA7A20"/>
    <w:rsid w:val="00FA7AA6"/>
    <w:rsid w:val="00FA7BD9"/>
    <w:rsid w:val="00FA7C04"/>
    <w:rsid w:val="00FA7C95"/>
    <w:rsid w:val="00FB0026"/>
    <w:rsid w:val="00FB017F"/>
    <w:rsid w:val="00FB0443"/>
    <w:rsid w:val="00FB0540"/>
    <w:rsid w:val="00FB05CA"/>
    <w:rsid w:val="00FB06F5"/>
    <w:rsid w:val="00FB0BFE"/>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278"/>
    <w:rsid w:val="00FB39DA"/>
    <w:rsid w:val="00FB3BDC"/>
    <w:rsid w:val="00FB3CD6"/>
    <w:rsid w:val="00FB3D50"/>
    <w:rsid w:val="00FB3F28"/>
    <w:rsid w:val="00FB4065"/>
    <w:rsid w:val="00FB4760"/>
    <w:rsid w:val="00FB47B5"/>
    <w:rsid w:val="00FB4A5E"/>
    <w:rsid w:val="00FB5201"/>
    <w:rsid w:val="00FB52FD"/>
    <w:rsid w:val="00FB57A7"/>
    <w:rsid w:val="00FB5A6F"/>
    <w:rsid w:val="00FB63EA"/>
    <w:rsid w:val="00FB67CA"/>
    <w:rsid w:val="00FB7284"/>
    <w:rsid w:val="00FB72CB"/>
    <w:rsid w:val="00FB73AC"/>
    <w:rsid w:val="00FB76B2"/>
    <w:rsid w:val="00FB76F7"/>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45"/>
    <w:rsid w:val="00FC1E51"/>
    <w:rsid w:val="00FC1F3F"/>
    <w:rsid w:val="00FC20A0"/>
    <w:rsid w:val="00FC22FE"/>
    <w:rsid w:val="00FC23FA"/>
    <w:rsid w:val="00FC2635"/>
    <w:rsid w:val="00FC2671"/>
    <w:rsid w:val="00FC2742"/>
    <w:rsid w:val="00FC287B"/>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2D2"/>
    <w:rsid w:val="00FD4959"/>
    <w:rsid w:val="00FD4CC0"/>
    <w:rsid w:val="00FD4DCA"/>
    <w:rsid w:val="00FD4F44"/>
    <w:rsid w:val="00FD53A8"/>
    <w:rsid w:val="00FD55E1"/>
    <w:rsid w:val="00FD5618"/>
    <w:rsid w:val="00FD5999"/>
    <w:rsid w:val="00FD5A65"/>
    <w:rsid w:val="00FD630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1AA"/>
    <w:rsid w:val="00FE023C"/>
    <w:rsid w:val="00FE0477"/>
    <w:rsid w:val="00FE0657"/>
    <w:rsid w:val="00FE14D7"/>
    <w:rsid w:val="00FE15F5"/>
    <w:rsid w:val="00FE16E7"/>
    <w:rsid w:val="00FE1728"/>
    <w:rsid w:val="00FE1757"/>
    <w:rsid w:val="00FE1FD7"/>
    <w:rsid w:val="00FE2166"/>
    <w:rsid w:val="00FE216E"/>
    <w:rsid w:val="00FE22FE"/>
    <w:rsid w:val="00FE261A"/>
    <w:rsid w:val="00FE2A81"/>
    <w:rsid w:val="00FE2B6C"/>
    <w:rsid w:val="00FE2B7B"/>
    <w:rsid w:val="00FE2BEB"/>
    <w:rsid w:val="00FE3035"/>
    <w:rsid w:val="00FE30CD"/>
    <w:rsid w:val="00FE3100"/>
    <w:rsid w:val="00FE333B"/>
    <w:rsid w:val="00FE3768"/>
    <w:rsid w:val="00FE3791"/>
    <w:rsid w:val="00FE38E5"/>
    <w:rsid w:val="00FE3BC4"/>
    <w:rsid w:val="00FE3D47"/>
    <w:rsid w:val="00FE42C4"/>
    <w:rsid w:val="00FE4367"/>
    <w:rsid w:val="00FE4477"/>
    <w:rsid w:val="00FE47B0"/>
    <w:rsid w:val="00FE4C4A"/>
    <w:rsid w:val="00FE4F70"/>
    <w:rsid w:val="00FE5037"/>
    <w:rsid w:val="00FE5172"/>
    <w:rsid w:val="00FE5236"/>
    <w:rsid w:val="00FE5977"/>
    <w:rsid w:val="00FE5CB2"/>
    <w:rsid w:val="00FE65DB"/>
    <w:rsid w:val="00FE6918"/>
    <w:rsid w:val="00FE6A5B"/>
    <w:rsid w:val="00FE6DEC"/>
    <w:rsid w:val="00FE74E2"/>
    <w:rsid w:val="00FE74FC"/>
    <w:rsid w:val="00FE761D"/>
    <w:rsid w:val="00FE76FA"/>
    <w:rsid w:val="00FE7719"/>
    <w:rsid w:val="00FE78EC"/>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597"/>
    <w:rsid w:val="00FF2606"/>
    <w:rsid w:val="00FF2635"/>
    <w:rsid w:val="00FF281E"/>
    <w:rsid w:val="00FF2A88"/>
    <w:rsid w:val="00FF310D"/>
    <w:rsid w:val="00FF317F"/>
    <w:rsid w:val="00FF3682"/>
    <w:rsid w:val="00FF37C5"/>
    <w:rsid w:val="00FF3A12"/>
    <w:rsid w:val="00FF3BB0"/>
    <w:rsid w:val="00FF3CFC"/>
    <w:rsid w:val="00FF43AF"/>
    <w:rsid w:val="00FF4510"/>
    <w:rsid w:val="00FF48E0"/>
    <w:rsid w:val="00FF4BE5"/>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27"/>
    <w:rsid w:val="00FF72A3"/>
    <w:rsid w:val="00FF74BE"/>
    <w:rsid w:val="00FF78DB"/>
    <w:rsid w:val="00FF79F7"/>
    <w:rsid w:val="2ECC4DC2"/>
    <w:rsid w:val="341B994C"/>
    <w:rsid w:val="42CF4CE7"/>
    <w:rsid w:val="67DED3EB"/>
    <w:rsid w:val="714C2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B9A241-D995-4900-9244-F74D198C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 w:type="character" w:styleId="Mention">
    <w:name w:val="Mention"/>
    <w:basedOn w:val="DefaultParagraphFont"/>
    <w:uiPriority w:val="99"/>
    <w:unhideWhenUsed/>
    <w:rsid w:val="009B3C63"/>
    <w:rPr>
      <w:color w:val="2B579A"/>
      <w:shd w:val="clear" w:color="auto" w:fill="E1DFDD"/>
    </w:rPr>
  </w:style>
  <w:style w:type="character" w:styleId="IntenseEmphasis">
    <w:name w:val="Intense Emphasis"/>
    <w:basedOn w:val="DefaultParagraphFont"/>
    <w:uiPriority w:val="21"/>
    <w:qFormat/>
    <w:rsid w:val="007C37E1"/>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1952114">
      <w:bodyDiv w:val="1"/>
      <w:marLeft w:val="0"/>
      <w:marRight w:val="0"/>
      <w:marTop w:val="0"/>
      <w:marBottom w:val="0"/>
      <w:divBdr>
        <w:top w:val="none" w:sz="0" w:space="0" w:color="auto"/>
        <w:left w:val="none" w:sz="0" w:space="0" w:color="auto"/>
        <w:bottom w:val="none" w:sz="0" w:space="0" w:color="auto"/>
        <w:right w:val="none" w:sz="0" w:space="0" w:color="auto"/>
      </w:divBdr>
      <w:divsChild>
        <w:div w:id="108742851">
          <w:marLeft w:val="216"/>
          <w:marRight w:val="0"/>
          <w:marTop w:val="0"/>
          <w:marBottom w:val="0"/>
          <w:divBdr>
            <w:top w:val="none" w:sz="0" w:space="0" w:color="auto"/>
            <w:left w:val="none" w:sz="0" w:space="0" w:color="auto"/>
            <w:bottom w:val="none" w:sz="0" w:space="0" w:color="auto"/>
            <w:right w:val="none" w:sz="0" w:space="0" w:color="auto"/>
          </w:divBdr>
        </w:div>
        <w:div w:id="1238247365">
          <w:marLeft w:val="216"/>
          <w:marRight w:val="0"/>
          <w:marTop w:val="0"/>
          <w:marBottom w:val="0"/>
          <w:divBdr>
            <w:top w:val="none" w:sz="0" w:space="0" w:color="auto"/>
            <w:left w:val="none" w:sz="0" w:space="0" w:color="auto"/>
            <w:bottom w:val="none" w:sz="0" w:space="0" w:color="auto"/>
            <w:right w:val="none" w:sz="0" w:space="0" w:color="auto"/>
          </w:divBdr>
        </w:div>
        <w:div w:id="1293900021">
          <w:marLeft w:val="216"/>
          <w:marRight w:val="0"/>
          <w:marTop w:val="0"/>
          <w:marBottom w:val="0"/>
          <w:divBdr>
            <w:top w:val="none" w:sz="0" w:space="0" w:color="auto"/>
            <w:left w:val="none" w:sz="0" w:space="0" w:color="auto"/>
            <w:bottom w:val="none" w:sz="0" w:space="0" w:color="auto"/>
            <w:right w:val="none" w:sz="0" w:space="0" w:color="auto"/>
          </w:divBdr>
        </w:div>
        <w:div w:id="1391657814">
          <w:marLeft w:val="216"/>
          <w:marRight w:val="0"/>
          <w:marTop w:val="0"/>
          <w:marBottom w:val="0"/>
          <w:divBdr>
            <w:top w:val="none" w:sz="0" w:space="0" w:color="auto"/>
            <w:left w:val="none" w:sz="0" w:space="0" w:color="auto"/>
            <w:bottom w:val="none" w:sz="0" w:space="0" w:color="auto"/>
            <w:right w:val="none" w:sz="0" w:space="0" w:color="auto"/>
          </w:divBdr>
        </w:div>
      </w:divsChild>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0300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160442">
      <w:bodyDiv w:val="1"/>
      <w:marLeft w:val="0"/>
      <w:marRight w:val="0"/>
      <w:marTop w:val="0"/>
      <w:marBottom w:val="0"/>
      <w:divBdr>
        <w:top w:val="none" w:sz="0" w:space="0" w:color="auto"/>
        <w:left w:val="none" w:sz="0" w:space="0" w:color="auto"/>
        <w:bottom w:val="none" w:sz="0" w:space="0" w:color="auto"/>
        <w:right w:val="none" w:sz="0" w:space="0" w:color="auto"/>
      </w:divBdr>
      <w:divsChild>
        <w:div w:id="323363421">
          <w:marLeft w:val="533"/>
          <w:marRight w:val="0"/>
          <w:marTop w:val="0"/>
          <w:marBottom w:val="0"/>
          <w:divBdr>
            <w:top w:val="none" w:sz="0" w:space="0" w:color="auto"/>
            <w:left w:val="none" w:sz="0" w:space="0" w:color="auto"/>
            <w:bottom w:val="none" w:sz="0" w:space="0" w:color="auto"/>
            <w:right w:val="none" w:sz="0" w:space="0" w:color="auto"/>
          </w:divBdr>
        </w:div>
        <w:div w:id="1137337574">
          <w:marLeft w:val="274"/>
          <w:marRight w:val="0"/>
          <w:marTop w:val="240"/>
          <w:marBottom w:val="0"/>
          <w:divBdr>
            <w:top w:val="none" w:sz="0" w:space="0" w:color="auto"/>
            <w:left w:val="none" w:sz="0" w:space="0" w:color="auto"/>
            <w:bottom w:val="none" w:sz="0" w:space="0" w:color="auto"/>
            <w:right w:val="none" w:sz="0" w:space="0" w:color="auto"/>
          </w:divBdr>
        </w:div>
        <w:div w:id="1781099645">
          <w:marLeft w:val="533"/>
          <w:marRight w:val="0"/>
          <w:marTop w:val="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98989999">
          <w:marLeft w:val="533"/>
          <w:marRight w:val="0"/>
          <w:marTop w:val="0"/>
          <w:marBottom w:val="0"/>
          <w:divBdr>
            <w:top w:val="none" w:sz="0" w:space="0" w:color="auto"/>
            <w:left w:val="none" w:sz="0" w:space="0" w:color="auto"/>
            <w:bottom w:val="none" w:sz="0" w:space="0" w:color="auto"/>
            <w:right w:val="none" w:sz="0" w:space="0" w:color="auto"/>
          </w:divBdr>
        </w:div>
        <w:div w:id="1771928753">
          <w:marLeft w:val="274"/>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12407223">
      <w:bodyDiv w:val="1"/>
      <w:marLeft w:val="0"/>
      <w:marRight w:val="0"/>
      <w:marTop w:val="0"/>
      <w:marBottom w:val="0"/>
      <w:divBdr>
        <w:top w:val="none" w:sz="0" w:space="0" w:color="auto"/>
        <w:left w:val="none" w:sz="0" w:space="0" w:color="auto"/>
        <w:bottom w:val="none" w:sz="0" w:space="0" w:color="auto"/>
        <w:right w:val="none" w:sz="0" w:space="0" w:color="auto"/>
      </w:divBdr>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1474589">
      <w:bodyDiv w:val="1"/>
      <w:marLeft w:val="0"/>
      <w:marRight w:val="0"/>
      <w:marTop w:val="0"/>
      <w:marBottom w:val="0"/>
      <w:divBdr>
        <w:top w:val="none" w:sz="0" w:space="0" w:color="auto"/>
        <w:left w:val="none" w:sz="0" w:space="0" w:color="auto"/>
        <w:bottom w:val="none" w:sz="0" w:space="0" w:color="auto"/>
        <w:right w:val="none" w:sz="0" w:space="0" w:color="auto"/>
      </w:divBdr>
      <w:divsChild>
        <w:div w:id="316349170">
          <w:marLeft w:val="994"/>
          <w:marRight w:val="0"/>
          <w:marTop w:val="0"/>
          <w:marBottom w:val="0"/>
          <w:divBdr>
            <w:top w:val="none" w:sz="0" w:space="0" w:color="auto"/>
            <w:left w:val="none" w:sz="0" w:space="0" w:color="auto"/>
            <w:bottom w:val="none" w:sz="0" w:space="0" w:color="auto"/>
            <w:right w:val="none" w:sz="0" w:space="0" w:color="auto"/>
          </w:divBdr>
        </w:div>
        <w:div w:id="548222852">
          <w:marLeft w:val="274"/>
          <w:marRight w:val="0"/>
          <w:marTop w:val="0"/>
          <w:marBottom w:val="0"/>
          <w:divBdr>
            <w:top w:val="none" w:sz="0" w:space="0" w:color="auto"/>
            <w:left w:val="none" w:sz="0" w:space="0" w:color="auto"/>
            <w:bottom w:val="none" w:sz="0" w:space="0" w:color="auto"/>
            <w:right w:val="none" w:sz="0" w:space="0" w:color="auto"/>
          </w:divBdr>
        </w:div>
      </w:divsChild>
    </w:div>
    <w:div w:id="936787098">
      <w:bodyDiv w:val="1"/>
      <w:marLeft w:val="0"/>
      <w:marRight w:val="0"/>
      <w:marTop w:val="0"/>
      <w:marBottom w:val="0"/>
      <w:divBdr>
        <w:top w:val="none" w:sz="0" w:space="0" w:color="auto"/>
        <w:left w:val="none" w:sz="0" w:space="0" w:color="auto"/>
        <w:bottom w:val="none" w:sz="0" w:space="0" w:color="auto"/>
        <w:right w:val="none" w:sz="0" w:space="0" w:color="auto"/>
      </w:divBdr>
      <w:divsChild>
        <w:div w:id="182256676">
          <w:marLeft w:val="547"/>
          <w:marRight w:val="0"/>
          <w:marTop w:val="45"/>
          <w:marBottom w:val="45"/>
          <w:divBdr>
            <w:top w:val="none" w:sz="0" w:space="0" w:color="auto"/>
            <w:left w:val="none" w:sz="0" w:space="0" w:color="auto"/>
            <w:bottom w:val="none" w:sz="0" w:space="0" w:color="auto"/>
            <w:right w:val="none" w:sz="0" w:space="0" w:color="auto"/>
          </w:divBdr>
        </w:div>
        <w:div w:id="1901211414">
          <w:marLeft w:val="547"/>
          <w:marRight w:val="0"/>
          <w:marTop w:val="45"/>
          <w:marBottom w:val="45"/>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90021">
      <w:bodyDiv w:val="1"/>
      <w:marLeft w:val="0"/>
      <w:marRight w:val="0"/>
      <w:marTop w:val="0"/>
      <w:marBottom w:val="0"/>
      <w:divBdr>
        <w:top w:val="none" w:sz="0" w:space="0" w:color="auto"/>
        <w:left w:val="none" w:sz="0" w:space="0" w:color="auto"/>
        <w:bottom w:val="none" w:sz="0" w:space="0" w:color="auto"/>
        <w:right w:val="none" w:sz="0" w:space="0" w:color="auto"/>
      </w:divBdr>
      <w:divsChild>
        <w:div w:id="1291279971">
          <w:marLeft w:val="274"/>
          <w:marRight w:val="0"/>
          <w:marTop w:val="240"/>
          <w:marBottom w:val="0"/>
          <w:divBdr>
            <w:top w:val="none" w:sz="0" w:space="0" w:color="auto"/>
            <w:left w:val="none" w:sz="0" w:space="0" w:color="auto"/>
            <w:bottom w:val="none" w:sz="0" w:space="0" w:color="auto"/>
            <w:right w:val="none" w:sz="0" w:space="0" w:color="auto"/>
          </w:divBdr>
        </w:div>
        <w:div w:id="1820148485">
          <w:marLeft w:val="533"/>
          <w:marRight w:val="0"/>
          <w:marTop w:val="0"/>
          <w:marBottom w:val="0"/>
          <w:divBdr>
            <w:top w:val="none" w:sz="0" w:space="0" w:color="auto"/>
            <w:left w:val="none" w:sz="0" w:space="0" w:color="auto"/>
            <w:bottom w:val="none" w:sz="0" w:space="0" w:color="auto"/>
            <w:right w:val="none" w:sz="0" w:space="0" w:color="auto"/>
          </w:divBdr>
        </w:div>
        <w:div w:id="1992640485">
          <w:marLeft w:val="533"/>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717874">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308597">
      <w:bodyDiv w:val="1"/>
      <w:marLeft w:val="0"/>
      <w:marRight w:val="0"/>
      <w:marTop w:val="0"/>
      <w:marBottom w:val="0"/>
      <w:divBdr>
        <w:top w:val="none" w:sz="0" w:space="0" w:color="auto"/>
        <w:left w:val="none" w:sz="0" w:space="0" w:color="auto"/>
        <w:bottom w:val="none" w:sz="0" w:space="0" w:color="auto"/>
        <w:right w:val="none" w:sz="0" w:space="0" w:color="auto"/>
      </w:divBdr>
      <w:divsChild>
        <w:div w:id="497427280">
          <w:marLeft w:val="821"/>
          <w:marRight w:val="0"/>
          <w:marTop w:val="0"/>
          <w:marBottom w:val="0"/>
          <w:divBdr>
            <w:top w:val="none" w:sz="0" w:space="0" w:color="auto"/>
            <w:left w:val="none" w:sz="0" w:space="0" w:color="auto"/>
            <w:bottom w:val="none" w:sz="0" w:space="0" w:color="auto"/>
            <w:right w:val="none" w:sz="0" w:space="0" w:color="auto"/>
          </w:divBdr>
        </w:div>
        <w:div w:id="547881504">
          <w:marLeft w:val="562"/>
          <w:marRight w:val="0"/>
          <w:marTop w:val="0"/>
          <w:marBottom w:val="0"/>
          <w:divBdr>
            <w:top w:val="none" w:sz="0" w:space="0" w:color="auto"/>
            <w:left w:val="none" w:sz="0" w:space="0" w:color="auto"/>
            <w:bottom w:val="none" w:sz="0" w:space="0" w:color="auto"/>
            <w:right w:val="none" w:sz="0" w:space="0" w:color="auto"/>
          </w:divBdr>
        </w:div>
        <w:div w:id="742948293">
          <w:marLeft w:val="821"/>
          <w:marRight w:val="0"/>
          <w:marTop w:val="0"/>
          <w:marBottom w:val="0"/>
          <w:divBdr>
            <w:top w:val="none" w:sz="0" w:space="0" w:color="auto"/>
            <w:left w:val="none" w:sz="0" w:space="0" w:color="auto"/>
            <w:bottom w:val="none" w:sz="0" w:space="0" w:color="auto"/>
            <w:right w:val="none" w:sz="0" w:space="0" w:color="auto"/>
          </w:divBdr>
        </w:div>
        <w:div w:id="913245100">
          <w:marLeft w:val="562"/>
          <w:marRight w:val="0"/>
          <w:marTop w:val="0"/>
          <w:marBottom w:val="0"/>
          <w:divBdr>
            <w:top w:val="none" w:sz="0" w:space="0" w:color="auto"/>
            <w:left w:val="none" w:sz="0" w:space="0" w:color="auto"/>
            <w:bottom w:val="none" w:sz="0" w:space="0" w:color="auto"/>
            <w:right w:val="none" w:sz="0" w:space="0" w:color="auto"/>
          </w:divBdr>
        </w:div>
        <w:div w:id="1015111770">
          <w:marLeft w:val="216"/>
          <w:marRight w:val="0"/>
          <w:marTop w:val="240"/>
          <w:marBottom w:val="0"/>
          <w:divBdr>
            <w:top w:val="none" w:sz="0" w:space="0" w:color="auto"/>
            <w:left w:val="none" w:sz="0" w:space="0" w:color="auto"/>
            <w:bottom w:val="none" w:sz="0" w:space="0" w:color="auto"/>
            <w:right w:val="none" w:sz="0" w:space="0" w:color="auto"/>
          </w:divBdr>
        </w:div>
        <w:div w:id="1569615137">
          <w:marLeft w:val="562"/>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4255780">
      <w:bodyDiv w:val="1"/>
      <w:marLeft w:val="0"/>
      <w:marRight w:val="0"/>
      <w:marTop w:val="0"/>
      <w:marBottom w:val="0"/>
      <w:divBdr>
        <w:top w:val="none" w:sz="0" w:space="0" w:color="auto"/>
        <w:left w:val="none" w:sz="0" w:space="0" w:color="auto"/>
        <w:bottom w:val="none" w:sz="0" w:space="0" w:color="auto"/>
        <w:right w:val="none" w:sz="0" w:space="0" w:color="auto"/>
      </w:divBdr>
      <w:divsChild>
        <w:div w:id="1439182164">
          <w:marLeft w:val="274"/>
          <w:marRight w:val="0"/>
          <w:marTop w:val="180"/>
          <w:marBottom w:val="6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82633">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292531">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792209507">
          <w:marLeft w:val="533"/>
          <w:marRight w:val="0"/>
          <w:marTop w:val="0"/>
          <w:marBottom w:val="0"/>
          <w:divBdr>
            <w:top w:val="none" w:sz="0" w:space="0" w:color="auto"/>
            <w:left w:val="none" w:sz="0" w:space="0" w:color="auto"/>
            <w:bottom w:val="none" w:sz="0" w:space="0" w:color="auto"/>
            <w:right w:val="none" w:sz="0" w:space="0" w:color="auto"/>
          </w:divBdr>
        </w:div>
        <w:div w:id="1397974619">
          <w:marLeft w:val="274"/>
          <w:marRight w:val="0"/>
          <w:marTop w:val="24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5.png"/><Relationship Id="rId42" Type="http://schemas.openxmlformats.org/officeDocument/2006/relationships/image" Target="media/image19.wmf"/><Relationship Id="rId47" Type="http://schemas.openxmlformats.org/officeDocument/2006/relationships/oleObject" Target="embeddings/oleObject10.bin"/><Relationship Id="rId63" Type="http://schemas.openxmlformats.org/officeDocument/2006/relationships/oleObject" Target="embeddings/oleObject24.bin"/><Relationship Id="rId68" Type="http://schemas.openxmlformats.org/officeDocument/2006/relationships/oleObject" Target="embeddings/oleObject29.bin"/><Relationship Id="rId84" Type="http://schemas.openxmlformats.org/officeDocument/2006/relationships/oleObject" Target="embeddings/oleObject45.bin"/><Relationship Id="rId89" Type="http://schemas.openxmlformats.org/officeDocument/2006/relationships/oleObject" Target="embeddings/oleObject50.bin"/><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image" Target="media/image14.wmf"/><Relationship Id="rId37" Type="http://schemas.openxmlformats.org/officeDocument/2006/relationships/oleObject" Target="embeddings/oleObject5.bin"/><Relationship Id="rId53" Type="http://schemas.openxmlformats.org/officeDocument/2006/relationships/oleObject" Target="embeddings/oleObject16.bin"/><Relationship Id="rId58" Type="http://schemas.openxmlformats.org/officeDocument/2006/relationships/image" Target="media/image22.png"/><Relationship Id="rId74" Type="http://schemas.openxmlformats.org/officeDocument/2006/relationships/oleObject" Target="embeddings/oleObject35.bin"/><Relationship Id="rId79" Type="http://schemas.openxmlformats.org/officeDocument/2006/relationships/oleObject" Target="embeddings/oleObject40.bin"/><Relationship Id="rId102" Type="http://schemas.openxmlformats.org/officeDocument/2006/relationships/footer" Target="footer4.xml"/><Relationship Id="rId5" Type="http://schemas.openxmlformats.org/officeDocument/2006/relationships/customXml" Target="../customXml/item5.xml"/><Relationship Id="rId90" Type="http://schemas.openxmlformats.org/officeDocument/2006/relationships/oleObject" Target="embeddings/oleObject51.bin"/><Relationship Id="rId95" Type="http://schemas.openxmlformats.org/officeDocument/2006/relationships/oleObject" Target="embeddings/oleObject56.bin"/><Relationship Id="rId22" Type="http://schemas.openxmlformats.org/officeDocument/2006/relationships/image" Target="media/image6.png"/><Relationship Id="rId27" Type="http://schemas.openxmlformats.org/officeDocument/2006/relationships/image" Target="media/image11.png"/><Relationship Id="rId43" Type="http://schemas.openxmlformats.org/officeDocument/2006/relationships/oleObject" Target="embeddings/oleObject8.bin"/><Relationship Id="rId48" Type="http://schemas.openxmlformats.org/officeDocument/2006/relationships/oleObject" Target="embeddings/oleObject11.bin"/><Relationship Id="rId64" Type="http://schemas.openxmlformats.org/officeDocument/2006/relationships/oleObject" Target="embeddings/oleObject25.bin"/><Relationship Id="rId69" Type="http://schemas.openxmlformats.org/officeDocument/2006/relationships/oleObject" Target="embeddings/oleObject30.bin"/><Relationship Id="rId80" Type="http://schemas.openxmlformats.org/officeDocument/2006/relationships/oleObject" Target="embeddings/oleObject41.bin"/><Relationship Id="rId85" Type="http://schemas.openxmlformats.org/officeDocument/2006/relationships/oleObject" Target="embeddings/oleObject46.bin"/><Relationship Id="rId12" Type="http://schemas.openxmlformats.org/officeDocument/2006/relationships/chart" Target="charts/chart1.xml"/><Relationship Id="rId17" Type="http://schemas.openxmlformats.org/officeDocument/2006/relationships/footer" Target="footer1.xml"/><Relationship Id="rId25" Type="http://schemas.openxmlformats.org/officeDocument/2006/relationships/image" Target="media/image9.emf"/><Relationship Id="rId33" Type="http://schemas.openxmlformats.org/officeDocument/2006/relationships/oleObject" Target="embeddings/oleObject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3.png"/><Relationship Id="rId67" Type="http://schemas.openxmlformats.org/officeDocument/2006/relationships/oleObject" Target="embeddings/oleObject28.bin"/><Relationship Id="rId103" Type="http://schemas.openxmlformats.org/officeDocument/2006/relationships/fontTable" Target="fontTable.xml"/><Relationship Id="rId20" Type="http://schemas.openxmlformats.org/officeDocument/2006/relationships/image" Target="media/image4.png"/><Relationship Id="rId41" Type="http://schemas.openxmlformats.org/officeDocument/2006/relationships/oleObject" Target="embeddings/oleObject7.bin"/><Relationship Id="rId54" Type="http://schemas.openxmlformats.org/officeDocument/2006/relationships/oleObject" Target="embeddings/oleObject17.bin"/><Relationship Id="rId62"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6.bin"/><Relationship Id="rId83" Type="http://schemas.openxmlformats.org/officeDocument/2006/relationships/oleObject" Target="embeddings/oleObject44.bin"/><Relationship Id="rId88" Type="http://schemas.openxmlformats.org/officeDocument/2006/relationships/oleObject" Target="embeddings/oleObject49.bin"/><Relationship Id="rId91" Type="http://schemas.openxmlformats.org/officeDocument/2006/relationships/oleObject" Target="embeddings/oleObject52.bin"/><Relationship Id="rId96" Type="http://schemas.openxmlformats.org/officeDocument/2006/relationships/oleObject" Target="embeddings/oleObject57.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7.png"/><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2.bin"/><Relationship Id="rId57" Type="http://schemas.openxmlformats.org/officeDocument/2006/relationships/oleObject" Target="embeddings/oleObject20.bin"/><Relationship Id="rId10" Type="http://schemas.openxmlformats.org/officeDocument/2006/relationships/footnotes" Target="footnotes.xml"/><Relationship Id="rId31" Type="http://schemas.openxmlformats.org/officeDocument/2006/relationships/oleObject" Target="embeddings/oleObject2.bin"/><Relationship Id="rId44" Type="http://schemas.openxmlformats.org/officeDocument/2006/relationships/image" Target="media/image20.wmf"/><Relationship Id="rId52" Type="http://schemas.openxmlformats.org/officeDocument/2006/relationships/oleObject" Target="embeddings/oleObject15.bin"/><Relationship Id="rId60" Type="http://schemas.openxmlformats.org/officeDocument/2006/relationships/oleObject" Target="embeddings/oleObject21.bin"/><Relationship Id="rId65" Type="http://schemas.openxmlformats.org/officeDocument/2006/relationships/oleObject" Target="embeddings/oleObject26.bin"/><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oleObject" Target="embeddings/oleObject47.bin"/><Relationship Id="rId94" Type="http://schemas.openxmlformats.org/officeDocument/2006/relationships/oleObject" Target="embeddings/oleObject55.bin"/><Relationship Id="rId99" Type="http://schemas.openxmlformats.org/officeDocument/2006/relationships/oleObject" Target="embeddings/oleObject60.bin"/><Relationship Id="rId10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footer" Target="footer2.xml"/><Relationship Id="rId39" Type="http://schemas.openxmlformats.org/officeDocument/2006/relationships/oleObject" Target="embeddings/oleObject6.bin"/><Relationship Id="rId34" Type="http://schemas.openxmlformats.org/officeDocument/2006/relationships/image" Target="media/image15.wmf"/><Relationship Id="rId50" Type="http://schemas.openxmlformats.org/officeDocument/2006/relationships/oleObject" Target="embeddings/oleObject13.bin"/><Relationship Id="rId55" Type="http://schemas.openxmlformats.org/officeDocument/2006/relationships/oleObject" Target="embeddings/oleObject18.bin"/><Relationship Id="rId76" Type="http://schemas.openxmlformats.org/officeDocument/2006/relationships/oleObject" Target="embeddings/oleObject37.bin"/><Relationship Id="rId97" Type="http://schemas.openxmlformats.org/officeDocument/2006/relationships/oleObject" Target="embeddings/oleObject58.bin"/><Relationship Id="rId10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32.bin"/><Relationship Id="rId92" Type="http://schemas.openxmlformats.org/officeDocument/2006/relationships/oleObject" Target="embeddings/oleObject53.bin"/><Relationship Id="rId2" Type="http://schemas.openxmlformats.org/officeDocument/2006/relationships/customXml" Target="../customXml/item2.xml"/><Relationship Id="rId29" Type="http://schemas.openxmlformats.org/officeDocument/2006/relationships/oleObject" Target="embeddings/oleObject1.bin"/><Relationship Id="rId24" Type="http://schemas.openxmlformats.org/officeDocument/2006/relationships/image" Target="media/image8.png"/><Relationship Id="rId40" Type="http://schemas.openxmlformats.org/officeDocument/2006/relationships/image" Target="media/image18.wmf"/><Relationship Id="rId45" Type="http://schemas.openxmlformats.org/officeDocument/2006/relationships/oleObject" Target="embeddings/oleObject9.bin"/><Relationship Id="rId66" Type="http://schemas.openxmlformats.org/officeDocument/2006/relationships/oleObject" Target="embeddings/oleObject27.bin"/><Relationship Id="rId87" Type="http://schemas.openxmlformats.org/officeDocument/2006/relationships/oleObject" Target="embeddings/oleObject48.bin"/><Relationship Id="rId61" Type="http://schemas.openxmlformats.org/officeDocument/2006/relationships/oleObject" Target="embeddings/oleObject22.bin"/><Relationship Id="rId82" Type="http://schemas.openxmlformats.org/officeDocument/2006/relationships/oleObject" Target="embeddings/oleObject43.bin"/><Relationship Id="rId19" Type="http://schemas.openxmlformats.org/officeDocument/2006/relationships/image" Target="media/image3.png"/><Relationship Id="rId14" Type="http://schemas.openxmlformats.org/officeDocument/2006/relationships/image" Target="media/image1.png"/><Relationship Id="rId30" Type="http://schemas.openxmlformats.org/officeDocument/2006/relationships/image" Target="media/image13.wmf"/><Relationship Id="rId35" Type="http://schemas.openxmlformats.org/officeDocument/2006/relationships/oleObject" Target="embeddings/oleObject4.bin"/><Relationship Id="rId56" Type="http://schemas.openxmlformats.org/officeDocument/2006/relationships/oleObject" Target="embeddings/oleObject19.bin"/><Relationship Id="rId77" Type="http://schemas.openxmlformats.org/officeDocument/2006/relationships/oleObject" Target="embeddings/oleObject38.bin"/><Relationship Id="rId100"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14.bin"/><Relationship Id="rId72" Type="http://schemas.openxmlformats.org/officeDocument/2006/relationships/oleObject" Target="embeddings/oleObject33.bin"/><Relationship Id="rId93" Type="http://schemas.openxmlformats.org/officeDocument/2006/relationships/oleObject" Target="embeddings/oleObject54.bin"/><Relationship Id="rId98" Type="http://schemas.openxmlformats.org/officeDocument/2006/relationships/oleObject" Target="embeddings/oleObject59.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Results_msnRT!$J$2:$J$5</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0-D27E-4D8D-8F46-E7919450B69F}"/>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Results_msnRT!$J$7:$J$10</c:f>
              <c:numCache>
                <c:formatCode>0.0</c:formatCode>
                <c:ptCount val="4"/>
                <c:pt idx="0">
                  <c:v>5.3076768257619298</c:v>
                </c:pt>
                <c:pt idx="1">
                  <c:v>6.5451983898792401</c:v>
                </c:pt>
                <c:pt idx="2">
                  <c:v>9.9924956871765396</c:v>
                </c:pt>
                <c:pt idx="3">
                  <c:v>13.6681138585394</c:v>
                </c:pt>
              </c:numCache>
            </c:numRef>
          </c:yVal>
          <c:smooth val="0"/>
          <c:extLst>
            <c:ext xmlns:c16="http://schemas.microsoft.com/office/drawing/2014/chart" uri="{C3380CC4-5D6E-409C-BE32-E72D297353CC}">
              <c16:uniqueId val="{00000001-D27E-4D8D-8F46-E7919450B69F}"/>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Results_msnRT!$J$11:$J$14</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2-D27E-4D8D-8F46-E7919450B69F}"/>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28104"/>
        <c:crosses val="autoZero"/>
        <c:crossBetween val="midCat"/>
      </c:valAx>
      <c:valAx>
        <c:axId val="1079828104"/>
        <c:scaling>
          <c:orientation val="minMax"/>
          <c:max val="14"/>
          <c:min val="4"/>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Average UL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31384"/>
        <c:crosses val="autoZero"/>
        <c:crossBetween val="midCat"/>
      </c:valAx>
    </c:plotArea>
    <c:legend>
      <c:legendPos val="l"/>
      <c:layout>
        <c:manualLayout>
          <c:xMode val="edge"/>
          <c:yMode val="edge"/>
          <c:x val="0.20016339869281047"/>
          <c:y val="2.6626202974628182E-2"/>
          <c:w val="0.46728037671761619"/>
          <c:h val="0.20600685331000296"/>
        </c:manualLayout>
      </c:layout>
      <c:overlay val="1"/>
      <c:spPr>
        <a:solidFill>
          <a:schemeClr val="bg1"/>
        </a:solidFill>
        <a:ln>
          <a:solidFill>
            <a:schemeClr val="tx1"/>
          </a:solidFill>
        </a:ln>
      </c:spPr>
    </c:legend>
    <c:plotVisOnly val="1"/>
    <c:dispBlanksAs val="gap"/>
    <c:showDLblsOverMax val="0"/>
    <c:extLst/>
  </c:chart>
  <c:spPr>
    <a:ln>
      <a:noFill/>
    </a:ln>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Results_msnRT!$E$21:$E$24</c:f>
              <c:numCache>
                <c:formatCode>0.0</c:formatCode>
                <c:ptCount val="4"/>
                <c:pt idx="0">
                  <c:v>7.9569127849355796</c:v>
                </c:pt>
                <c:pt idx="1">
                  <c:v>9.1633300297324105</c:v>
                </c:pt>
                <c:pt idx="2">
                  <c:v>10.1655104063429</c:v>
                </c:pt>
                <c:pt idx="3">
                  <c:v>10.649578790882099</c:v>
                </c:pt>
              </c:numCache>
            </c:numRef>
          </c:yVal>
          <c:smooth val="0"/>
          <c:extLst>
            <c:ext xmlns:c16="http://schemas.microsoft.com/office/drawing/2014/chart" uri="{C3380CC4-5D6E-409C-BE32-E72D297353CC}">
              <c16:uniqueId val="{00000000-EC6C-4328-BE66-5A0F6BC92025}"/>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Results_msnRT!$H$21:$H$24</c:f>
              <c:numCache>
                <c:formatCode>0.0</c:formatCode>
                <c:ptCount val="4"/>
                <c:pt idx="0">
                  <c:v>8.7717789890981201</c:v>
                </c:pt>
                <c:pt idx="1">
                  <c:v>10.9179633300297</c:v>
                </c:pt>
                <c:pt idx="2">
                  <c:v>14.843533201189301</c:v>
                </c:pt>
                <c:pt idx="3">
                  <c:v>22.346803766105101</c:v>
                </c:pt>
              </c:numCache>
            </c:numRef>
          </c:yVal>
          <c:smooth val="0"/>
          <c:extLst>
            <c:ext xmlns:c16="http://schemas.microsoft.com/office/drawing/2014/chart" uri="{C3380CC4-5D6E-409C-BE32-E72D297353CC}">
              <c16:uniqueId val="{00000001-EC6C-4328-BE66-5A0F6BC92025}"/>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Results_msnRT!$K$21:$K$24</c:f>
              <c:numCache>
                <c:formatCode>0.0</c:formatCode>
                <c:ptCount val="4"/>
                <c:pt idx="0">
                  <c:v>8.3580029732408292</c:v>
                </c:pt>
                <c:pt idx="1">
                  <c:v>9.2809960356788892</c:v>
                </c:pt>
                <c:pt idx="2">
                  <c:v>10.1565659068385</c:v>
                </c:pt>
                <c:pt idx="3">
                  <c:v>13.1426412289395</c:v>
                </c:pt>
              </c:numCache>
            </c:numRef>
          </c:yVal>
          <c:smooth val="0"/>
          <c:extLst>
            <c:ext xmlns:c16="http://schemas.microsoft.com/office/drawing/2014/chart" uri="{C3380CC4-5D6E-409C-BE32-E72D297353CC}">
              <c16:uniqueId val="{00000002-EC6C-4328-BE66-5A0F6BC92025}"/>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28104"/>
        <c:crosses val="autoZero"/>
        <c:crossBetween val="midCat"/>
      </c:valAx>
      <c:valAx>
        <c:axId val="1079828104"/>
        <c:scaling>
          <c:orientation val="minMax"/>
          <c:max val="23"/>
          <c:min val="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Average DL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31384"/>
        <c:crosses val="autoZero"/>
        <c:crossBetween val="midCat"/>
      </c:valAx>
    </c:plotArea>
    <c:legend>
      <c:legendPos val="l"/>
      <c:layout>
        <c:manualLayout>
          <c:xMode val="edge"/>
          <c:yMode val="edge"/>
          <c:x val="0.19843870619113788"/>
          <c:y val="4.1351706036745407E-2"/>
          <c:w val="0.46728037671761619"/>
          <c:h val="0.20600685331000296"/>
        </c:manualLayout>
      </c:layout>
      <c:overlay val="1"/>
      <c:spPr>
        <a:solidFill>
          <a:schemeClr val="bg1"/>
        </a:solidFill>
        <a:ln>
          <a:solidFill>
            <a:schemeClr val="tx1"/>
          </a:solidFill>
        </a:ln>
      </c:spPr>
    </c:legend>
    <c:plotVisOnly val="1"/>
    <c:dispBlanksAs val="gap"/>
    <c:showDLblsOverMax val="0"/>
    <c:extLst/>
  </c:chart>
  <c:spPr>
    <a:ln>
      <a:noFill/>
    </a:ln>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HR33RHYHUWRF-507899316-28608</_dlc_DocId>
    <_dlc_DocIdUrl xmlns="ca125759-a0e7-4469-93e0-e34bba23bda5">
      <Url>https://qualcomm.sharepoint.com/teams/pentari/_layouts/15/DocIdRedir.aspx?ID=HR33RHYHUWRF-507899316-28608</Url>
      <Description>HR33RHYHUWRF-507899316-28608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147E0591-F485-4249-AAA1-AA3DEC1F3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6435</Words>
  <Characters>36680</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2024-02-06T19:54:00Z</cp:lastPrinted>
  <dcterms:created xsi:type="dcterms:W3CDTF">2024-10-04T18:24:00Z</dcterms:created>
  <dcterms:modified xsi:type="dcterms:W3CDTF">2024-10-04T18:24:00Z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ece21fc5-423d-45ef-9357-2c304b805b43</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